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6E5" w:rsidRPr="00BC65DE" w:rsidRDefault="00CA56E5" w:rsidP="005D76D2">
      <w:pPr>
        <w:spacing w:after="360"/>
        <w:jc w:val="right"/>
        <w:rPr>
          <w:rFonts w:cs="Times New Roman"/>
          <w:vanish/>
          <w:color w:val="000000" w:themeColor="text1"/>
          <w:sz w:val="22"/>
          <w:szCs w:val="22"/>
          <w:lang w:val="sv-SE"/>
        </w:rPr>
      </w:pPr>
    </w:p>
    <w:p w:rsidR="005D76D2" w:rsidRPr="00996A94" w:rsidRDefault="00CA56E5" w:rsidP="005D76D2">
      <w:pPr>
        <w:rPr>
          <w:rFonts w:cs="Times New Roman"/>
          <w:b/>
          <w:color w:val="000000" w:themeColor="text1"/>
          <w:sz w:val="22"/>
          <w:szCs w:val="22"/>
          <w:lang w:val="uk-UA"/>
        </w:rPr>
      </w:pPr>
      <w:r w:rsidRPr="00BC65DE">
        <w:rPr>
          <w:rFonts w:cs="Times New Roman"/>
          <w:b/>
          <w:color w:val="000000" w:themeColor="text1"/>
          <w:sz w:val="22"/>
          <w:szCs w:val="22"/>
        </w:rPr>
        <w:t xml:space="preserve">Annex </w:t>
      </w:r>
      <w:r w:rsidR="005D0FF0">
        <w:rPr>
          <w:rFonts w:cs="Times New Roman"/>
          <w:b/>
          <w:color w:val="000000" w:themeColor="text1"/>
          <w:sz w:val="22"/>
          <w:szCs w:val="22"/>
          <w:lang w:val="uk-UA"/>
        </w:rPr>
        <w:t>3</w:t>
      </w:r>
    </w:p>
    <w:p w:rsidR="005D76D2" w:rsidRPr="00BC65DE" w:rsidRDefault="005D76D2" w:rsidP="005D76D2">
      <w:pPr>
        <w:pStyle w:val="2"/>
        <w:rPr>
          <w:rFonts w:ascii="Times New Roman" w:hAnsi="Times New Roman" w:cs="Times New Roman"/>
          <w:color w:val="000000" w:themeColor="text1"/>
          <w:sz w:val="22"/>
          <w:szCs w:val="22"/>
        </w:rPr>
      </w:pPr>
      <w:r w:rsidRPr="00BC65DE">
        <w:rPr>
          <w:rFonts w:ascii="Times New Roman" w:hAnsi="Times New Roman" w:cs="Times New Roman"/>
          <w:color w:val="000000" w:themeColor="text1"/>
          <w:sz w:val="22"/>
          <w:szCs w:val="22"/>
        </w:rPr>
        <w:t xml:space="preserve">Introduction </w:t>
      </w:r>
    </w:p>
    <w:p w:rsidR="00CA56E5" w:rsidRPr="00BC65DE" w:rsidRDefault="00CA56E5" w:rsidP="00CA56E5">
      <w:pPr>
        <w:jc w:val="both"/>
        <w:rPr>
          <w:rFonts w:cs="Times New Roman"/>
          <w:color w:val="000000" w:themeColor="text1"/>
          <w:sz w:val="22"/>
          <w:szCs w:val="22"/>
          <w:lang w:val="en-US" w:eastAsia="uk-UA"/>
        </w:rPr>
      </w:pPr>
      <w:r w:rsidRPr="00BC65DE">
        <w:rPr>
          <w:rFonts w:cs="Times New Roman"/>
          <w:b/>
          <w:color w:val="000000" w:themeColor="text1"/>
          <w:sz w:val="22"/>
          <w:szCs w:val="22"/>
          <w:lang w:val="en-US" w:eastAsia="uk-UA"/>
        </w:rPr>
        <w:t>Think Tank Development Initiative in Ukraine</w:t>
      </w:r>
      <w:r w:rsidRPr="00BC65DE">
        <w:rPr>
          <w:rFonts w:cs="Times New Roman"/>
          <w:color w:val="000000" w:themeColor="text1"/>
          <w:sz w:val="22"/>
          <w:szCs w:val="22"/>
          <w:lang w:val="en-US" w:eastAsia="uk-UA"/>
        </w:rPr>
        <w:t xml:space="preserve"> (TTDI) has</w:t>
      </w:r>
      <w:r w:rsidR="00FD7087" w:rsidRPr="00BC65DE">
        <w:rPr>
          <w:rFonts w:cs="Times New Roman"/>
          <w:color w:val="000000" w:themeColor="text1"/>
          <w:sz w:val="22"/>
          <w:szCs w:val="22"/>
          <w:lang w:val="en-US" w:eastAsia="uk-UA"/>
        </w:rPr>
        <w:t xml:space="preserve"> been</w:t>
      </w:r>
      <w:r w:rsidRPr="00BC65DE">
        <w:rPr>
          <w:rFonts w:cs="Times New Roman"/>
          <w:color w:val="000000" w:themeColor="text1"/>
          <w:sz w:val="22"/>
          <w:szCs w:val="22"/>
          <w:lang w:val="en-US" w:eastAsia="uk-UA"/>
        </w:rPr>
        <w:t xml:space="preserve"> implemented by the International Renaissance Foundation (IRF) in cooperation with the Open Society Foundation for Europe (OSIFE) and financial support of </w:t>
      </w:r>
      <w:r w:rsidR="006B37CD" w:rsidRPr="00BC65DE">
        <w:rPr>
          <w:rFonts w:cs="Times New Roman"/>
          <w:color w:val="000000" w:themeColor="text1"/>
          <w:sz w:val="22"/>
          <w:szCs w:val="22"/>
          <w:lang w:val="en-US" w:eastAsia="uk-UA"/>
        </w:rPr>
        <w:t xml:space="preserve">the Swedish International Development Cooperation Agency (SIDA). SIDA is represented in Ukraine by the </w:t>
      </w:r>
      <w:r w:rsidRPr="00BC65DE">
        <w:rPr>
          <w:rFonts w:cs="Times New Roman"/>
          <w:color w:val="000000" w:themeColor="text1"/>
          <w:sz w:val="22"/>
          <w:szCs w:val="22"/>
          <w:lang w:val="en-US" w:eastAsia="uk-UA"/>
        </w:rPr>
        <w:t>Swedish Embassy to Ukraine</w:t>
      </w:r>
      <w:r w:rsidR="006B37CD" w:rsidRPr="00BC65DE">
        <w:rPr>
          <w:rFonts w:cs="Times New Roman"/>
          <w:color w:val="000000" w:themeColor="text1"/>
          <w:sz w:val="22"/>
          <w:szCs w:val="22"/>
          <w:lang w:val="en-US" w:eastAsia="uk-UA"/>
        </w:rPr>
        <w:t xml:space="preserve"> (hereinafter – the Embassy)</w:t>
      </w:r>
      <w:r w:rsidRPr="00BC65DE">
        <w:rPr>
          <w:rFonts w:cs="Times New Roman"/>
          <w:color w:val="000000" w:themeColor="text1"/>
          <w:sz w:val="22"/>
          <w:szCs w:val="22"/>
          <w:lang w:val="en-US" w:eastAsia="uk-UA"/>
        </w:rPr>
        <w:t xml:space="preserve">. </w:t>
      </w:r>
    </w:p>
    <w:p w:rsidR="005D76D2" w:rsidRPr="00BC65DE" w:rsidRDefault="005D76D2" w:rsidP="007D340A">
      <w:pPr>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TTDI seeks to contribute to Ukraine’s transformation into a successful, inclusive and accountable European democracy by creating conditions for independent public policy institutions to grow organizationally, strengthening the voice of independent think tanks in the policy process, making their output relevant for key stakeholder groups in the Ukrainian society, and enabling them to make a stronger impact on policy-making. </w:t>
      </w:r>
    </w:p>
    <w:p w:rsidR="00CA56E5" w:rsidRPr="00BC65DE" w:rsidRDefault="00CA56E5">
      <w:pPr>
        <w:spacing w:line="240" w:lineRule="auto"/>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The </w:t>
      </w:r>
      <w:r w:rsidRPr="00BC65DE">
        <w:rPr>
          <w:rStyle w:val="longtext"/>
          <w:rFonts w:cs="Times New Roman"/>
          <w:b/>
          <w:bCs/>
          <w:color w:val="000000" w:themeColor="text1"/>
          <w:sz w:val="22"/>
          <w:szCs w:val="22"/>
          <w:lang w:val="en-US"/>
        </w:rPr>
        <w:t>immediate objectives (purpose)</w:t>
      </w:r>
      <w:r w:rsidRPr="00BC65DE">
        <w:rPr>
          <w:rStyle w:val="longtext"/>
          <w:rFonts w:cs="Times New Roman"/>
          <w:color w:val="000000" w:themeColor="text1"/>
          <w:sz w:val="22"/>
          <w:szCs w:val="22"/>
          <w:lang w:val="en-US"/>
        </w:rPr>
        <w:t xml:space="preserve"> of this Initiative are: </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role, visibility and credibility of Ukrainian think tanks in the policy process;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Institutionally stronger think tanks that produce quality research and policy advice, which is in demand and can influence policy development;</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level of the cooperation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between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public</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authorities</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and</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think tanks at the national and regional levels;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Strengthening the institutional and expert development of IRF as a capacity building hub for Ukrainian think tanks.</w:t>
      </w:r>
    </w:p>
    <w:p w:rsidR="00CA56E5" w:rsidRPr="00BC65DE" w:rsidRDefault="00CA56E5" w:rsidP="00CA56E5">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timeline: October 2017 – </w:t>
      </w:r>
      <w:r w:rsidR="000B1607" w:rsidRPr="000B1607">
        <w:rPr>
          <w:rFonts w:cs="Times New Roman"/>
          <w:b/>
          <w:color w:val="000000" w:themeColor="text1"/>
          <w:sz w:val="22"/>
          <w:szCs w:val="22"/>
          <w:lang w:val="en-US"/>
        </w:rPr>
        <w:t>April</w:t>
      </w:r>
      <w:r w:rsidRPr="00BC65DE">
        <w:rPr>
          <w:rFonts w:cs="Times New Roman"/>
          <w:b/>
          <w:color w:val="000000" w:themeColor="text1"/>
          <w:sz w:val="22"/>
          <w:szCs w:val="22"/>
          <w:lang w:val="en-US"/>
        </w:rPr>
        <w:t xml:space="preserve"> 202</w:t>
      </w:r>
      <w:r w:rsidR="000B1607">
        <w:rPr>
          <w:rFonts w:cs="Times New Roman"/>
          <w:b/>
          <w:color w:val="000000" w:themeColor="text1"/>
          <w:sz w:val="22"/>
          <w:szCs w:val="22"/>
          <w:lang w:val="en-US"/>
        </w:rPr>
        <w:t>2</w:t>
      </w:r>
    </w:p>
    <w:p w:rsidR="00CA56E5" w:rsidRPr="00BC65DE" w:rsidRDefault="00CA56E5" w:rsidP="00FD7087">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budget: </w:t>
      </w:r>
      <w:r w:rsidR="000B1607">
        <w:t>6 098 162</w:t>
      </w:r>
      <w:r w:rsidRPr="00BC65DE">
        <w:rPr>
          <w:rFonts w:cs="Times New Roman"/>
          <w:color w:val="000000" w:themeColor="text1"/>
          <w:sz w:val="22"/>
          <w:szCs w:val="22"/>
          <w:lang w:val="en-US"/>
        </w:rPr>
        <w:t>USD (</w:t>
      </w:r>
      <w:r w:rsidR="000B1607">
        <w:rPr>
          <w:rFonts w:cs="Times New Roman"/>
          <w:color w:val="000000" w:themeColor="text1"/>
          <w:sz w:val="22"/>
          <w:szCs w:val="22"/>
          <w:lang w:val="en-US"/>
        </w:rPr>
        <w:t>5 454 275</w:t>
      </w:r>
      <w:r w:rsidRPr="00BC65DE">
        <w:rPr>
          <w:rFonts w:cs="Times New Roman"/>
          <w:color w:val="000000" w:themeColor="text1"/>
          <w:sz w:val="22"/>
          <w:szCs w:val="22"/>
          <w:lang w:val="en-US"/>
        </w:rPr>
        <w:t xml:space="preserve"> USD – Embassy of Sweden funding and </w:t>
      </w:r>
      <w:r w:rsidR="000B1607">
        <w:rPr>
          <w:rFonts w:cs="Times New Roman"/>
          <w:color w:val="000000" w:themeColor="text1"/>
          <w:sz w:val="22"/>
          <w:szCs w:val="22"/>
          <w:lang w:val="en-US"/>
        </w:rPr>
        <w:t>643</w:t>
      </w:r>
      <w:r w:rsidRPr="00BC65DE">
        <w:rPr>
          <w:rFonts w:cs="Times New Roman"/>
          <w:color w:val="000000" w:themeColor="text1"/>
          <w:sz w:val="22"/>
          <w:szCs w:val="22"/>
          <w:lang w:val="en-US"/>
        </w:rPr>
        <w:t> </w:t>
      </w:r>
      <w:r w:rsidR="000B1607">
        <w:rPr>
          <w:rFonts w:cs="Times New Roman"/>
          <w:color w:val="000000" w:themeColor="text1"/>
          <w:sz w:val="22"/>
          <w:szCs w:val="22"/>
          <w:lang w:val="en-US"/>
        </w:rPr>
        <w:t>887</w:t>
      </w:r>
      <w:r w:rsidRPr="00BC65DE">
        <w:rPr>
          <w:rFonts w:cs="Times New Roman"/>
          <w:color w:val="000000" w:themeColor="text1"/>
          <w:sz w:val="22"/>
          <w:szCs w:val="22"/>
          <w:lang w:val="en-US"/>
        </w:rPr>
        <w:t xml:space="preserve"> USD - IRF funding). Project budget for </w:t>
      </w:r>
      <w:r w:rsidR="00BC65DE" w:rsidRPr="00BC65DE">
        <w:rPr>
          <w:rFonts w:cs="Times New Roman"/>
          <w:color w:val="000000" w:themeColor="text1"/>
          <w:sz w:val="22"/>
          <w:szCs w:val="22"/>
          <w:lang w:val="en-US"/>
        </w:rPr>
        <w:t>20</w:t>
      </w:r>
      <w:r w:rsidR="005D0FF0">
        <w:rPr>
          <w:rFonts w:cs="Times New Roman"/>
          <w:color w:val="000000" w:themeColor="text1"/>
          <w:sz w:val="22"/>
          <w:szCs w:val="22"/>
          <w:lang w:val="uk-UA"/>
        </w:rPr>
        <w:t>20</w:t>
      </w:r>
      <w:r w:rsidRPr="00BC65DE">
        <w:rPr>
          <w:rFonts w:cs="Times New Roman"/>
          <w:color w:val="000000" w:themeColor="text1"/>
          <w:sz w:val="22"/>
          <w:szCs w:val="22"/>
          <w:lang w:val="en-US"/>
        </w:rPr>
        <w:t>:</w:t>
      </w:r>
      <w:r w:rsidR="00FD7087" w:rsidRPr="00BC65DE">
        <w:rPr>
          <w:rFonts w:cs="Times New Roman"/>
          <w:color w:val="000000" w:themeColor="text1"/>
          <w:sz w:val="22"/>
          <w:szCs w:val="22"/>
          <w:lang w:val="en-US"/>
        </w:rPr>
        <w:t xml:space="preserve"> </w:t>
      </w:r>
      <w:r w:rsidR="00A333DE" w:rsidRPr="00A333DE">
        <w:rPr>
          <w:rFonts w:cs="Times New Roman"/>
          <w:color w:val="000000" w:themeColor="text1"/>
          <w:sz w:val="22"/>
          <w:szCs w:val="22"/>
          <w:lang w:val="en-US"/>
        </w:rPr>
        <w:t>1</w:t>
      </w:r>
      <w:r w:rsidR="00A333DE">
        <w:rPr>
          <w:rFonts w:cs="Times New Roman"/>
          <w:color w:val="000000" w:themeColor="text1"/>
          <w:sz w:val="22"/>
          <w:szCs w:val="22"/>
          <w:lang w:val="uk-UA"/>
        </w:rPr>
        <w:t> </w:t>
      </w:r>
      <w:r w:rsidR="00A333DE" w:rsidRPr="00A333DE">
        <w:rPr>
          <w:rFonts w:cs="Times New Roman"/>
          <w:color w:val="000000" w:themeColor="text1"/>
          <w:sz w:val="22"/>
          <w:szCs w:val="22"/>
          <w:lang w:val="en-US"/>
        </w:rPr>
        <w:t>333</w:t>
      </w:r>
      <w:r w:rsidR="00A333DE">
        <w:rPr>
          <w:rFonts w:cs="Times New Roman"/>
          <w:color w:val="000000" w:themeColor="text1"/>
          <w:sz w:val="22"/>
          <w:szCs w:val="22"/>
          <w:lang w:val="uk-UA"/>
        </w:rPr>
        <w:t xml:space="preserve"> </w:t>
      </w:r>
      <w:r w:rsidR="00A333DE" w:rsidRPr="00A333DE">
        <w:rPr>
          <w:rFonts w:cs="Times New Roman"/>
          <w:color w:val="000000" w:themeColor="text1"/>
          <w:sz w:val="22"/>
          <w:szCs w:val="22"/>
          <w:lang w:val="en-US"/>
        </w:rPr>
        <w:t>278</w:t>
      </w:r>
      <w:r w:rsidR="00A333DE" w:rsidRPr="00A333DE" w:rsidDel="002A7775">
        <w:rPr>
          <w:rFonts w:cs="Times New Roman"/>
          <w:color w:val="000000" w:themeColor="text1"/>
          <w:sz w:val="22"/>
          <w:szCs w:val="22"/>
          <w:lang w:val="en-US"/>
        </w:rPr>
        <w:t xml:space="preserve"> </w:t>
      </w:r>
      <w:r w:rsidRPr="00BC65DE">
        <w:rPr>
          <w:rFonts w:cs="Times New Roman"/>
          <w:color w:val="000000" w:themeColor="text1"/>
          <w:sz w:val="22"/>
          <w:szCs w:val="22"/>
          <w:lang w:val="en-US"/>
        </w:rPr>
        <w:t>USD (</w:t>
      </w:r>
      <w:r w:rsidR="002A7775" w:rsidRPr="002A7775">
        <w:rPr>
          <w:rFonts w:cs="Times New Roman"/>
          <w:color w:val="000000" w:themeColor="text1"/>
          <w:sz w:val="22"/>
          <w:szCs w:val="22"/>
          <w:lang w:val="en-US"/>
        </w:rPr>
        <w:t>1</w:t>
      </w:r>
      <w:r w:rsidR="002A7775">
        <w:rPr>
          <w:rFonts w:cs="Times New Roman"/>
          <w:color w:val="000000" w:themeColor="text1"/>
          <w:sz w:val="22"/>
          <w:szCs w:val="22"/>
          <w:lang w:val="uk-UA"/>
        </w:rPr>
        <w:t> </w:t>
      </w:r>
      <w:r w:rsidR="002A7775" w:rsidRPr="002A7775">
        <w:rPr>
          <w:rFonts w:cs="Times New Roman"/>
          <w:color w:val="000000" w:themeColor="text1"/>
          <w:sz w:val="22"/>
          <w:szCs w:val="22"/>
          <w:lang w:val="en-US"/>
        </w:rPr>
        <w:t>197</w:t>
      </w:r>
      <w:r w:rsidR="002A7775">
        <w:rPr>
          <w:rFonts w:cs="Times New Roman"/>
          <w:color w:val="000000" w:themeColor="text1"/>
          <w:sz w:val="22"/>
          <w:szCs w:val="22"/>
          <w:lang w:val="uk-UA"/>
        </w:rPr>
        <w:t xml:space="preserve"> </w:t>
      </w:r>
      <w:r w:rsidR="002A7775" w:rsidRPr="002A7775">
        <w:rPr>
          <w:rFonts w:cs="Times New Roman"/>
          <w:color w:val="000000" w:themeColor="text1"/>
          <w:sz w:val="22"/>
          <w:szCs w:val="22"/>
          <w:lang w:val="en-US"/>
        </w:rPr>
        <w:t>620</w:t>
      </w:r>
      <w:r w:rsidR="002A7775" w:rsidRPr="002A7775" w:rsidDel="002A7775">
        <w:rPr>
          <w:rFonts w:cs="Times New Roman"/>
          <w:color w:val="000000" w:themeColor="text1"/>
          <w:sz w:val="22"/>
          <w:szCs w:val="22"/>
          <w:lang w:val="en-US"/>
        </w:rPr>
        <w:t xml:space="preserve"> </w:t>
      </w:r>
      <w:r w:rsidR="00825541">
        <w:rPr>
          <w:rFonts w:cs="Times New Roman"/>
          <w:color w:val="000000" w:themeColor="text1"/>
          <w:sz w:val="22"/>
          <w:szCs w:val="22"/>
          <w:lang w:val="en-US"/>
        </w:rPr>
        <w:t xml:space="preserve">USD – Embassy of Sweden funding and </w:t>
      </w:r>
      <w:r w:rsidR="002A7775" w:rsidRPr="002A7775">
        <w:rPr>
          <w:rFonts w:cs="Times New Roman"/>
          <w:color w:val="000000" w:themeColor="text1"/>
          <w:sz w:val="22"/>
          <w:szCs w:val="22"/>
          <w:lang w:val="uk-UA"/>
        </w:rPr>
        <w:t>135</w:t>
      </w:r>
      <w:r w:rsidR="002A7775">
        <w:rPr>
          <w:rFonts w:cs="Times New Roman"/>
          <w:color w:val="000000" w:themeColor="text1"/>
          <w:sz w:val="22"/>
          <w:szCs w:val="22"/>
          <w:lang w:val="uk-UA"/>
        </w:rPr>
        <w:t xml:space="preserve"> </w:t>
      </w:r>
      <w:r w:rsidR="002A7775" w:rsidRPr="002A7775">
        <w:rPr>
          <w:rFonts w:cs="Times New Roman"/>
          <w:color w:val="000000" w:themeColor="text1"/>
          <w:sz w:val="22"/>
          <w:szCs w:val="22"/>
          <w:lang w:val="uk-UA"/>
        </w:rPr>
        <w:t>658</w:t>
      </w:r>
      <w:r w:rsidR="002A7775" w:rsidRPr="002A7775" w:rsidDel="002A7775">
        <w:rPr>
          <w:rFonts w:cs="Times New Roman"/>
          <w:color w:val="000000" w:themeColor="text1"/>
          <w:sz w:val="22"/>
          <w:szCs w:val="22"/>
          <w:lang w:val="uk-UA"/>
        </w:rPr>
        <w:t xml:space="preserve"> </w:t>
      </w:r>
      <w:r w:rsidR="00825541">
        <w:rPr>
          <w:rFonts w:cs="Times New Roman"/>
          <w:color w:val="000000" w:themeColor="text1"/>
          <w:sz w:val="22"/>
          <w:szCs w:val="22"/>
          <w:lang w:val="en-US"/>
        </w:rPr>
        <w:t>USD IRF funding)</w:t>
      </w:r>
    </w:p>
    <w:p w:rsidR="00CA56E5" w:rsidRPr="00BC65DE" w:rsidRDefault="00CA56E5" w:rsidP="007D340A">
      <w:pPr>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Pr>
          <w:rFonts w:cs="Times New Roman"/>
          <w:color w:val="000000" w:themeColor="text1"/>
          <w:sz w:val="22"/>
          <w:szCs w:val="22"/>
        </w:rPr>
        <w:t>IRF wishes to engage the services of an audit firm for the purpose of auditing the TTDI, as stipulated in the agreement between IRF and the Embassy. The audit shall be carried out in accordance with international audit standards issued by IAASB</w:t>
      </w:r>
      <w:r>
        <w:rPr>
          <w:rStyle w:val="af3"/>
          <w:rFonts w:cs="Times New Roman"/>
          <w:color w:val="000000" w:themeColor="text1"/>
          <w:sz w:val="22"/>
          <w:szCs w:val="22"/>
        </w:rPr>
        <w:footnoteReference w:id="1"/>
      </w:r>
      <w:r w:rsidRPr="00825541">
        <w:rPr>
          <w:rFonts w:cs="Times New Roman"/>
          <w:color w:val="000000" w:themeColor="text1"/>
          <w:sz w:val="22"/>
          <w:szCs w:val="22"/>
        </w:rPr>
        <w:t>. The audit shall be carried out by an external, independent and qualified auditor.</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w:t>
      </w:r>
      <w:r w:rsidRPr="00825541">
        <w:rPr>
          <w:rFonts w:ascii="Times New Roman" w:hAnsi="Times New Roman" w:cs="Times New Roman"/>
          <w:color w:val="000000" w:themeColor="text1"/>
          <w:sz w:val="22"/>
          <w:szCs w:val="22"/>
        </w:rPr>
        <w:tab/>
        <w:t>Objectives and scope of the audit</w:t>
      </w:r>
    </w:p>
    <w:p w:rsidR="00865E47" w:rsidRPr="00BC65DE" w:rsidRDefault="00825541" w:rsidP="00865E47">
      <w:pPr>
        <w:pStyle w:val="30"/>
        <w:ind w:left="0"/>
        <w:jc w:val="both"/>
        <w:rPr>
          <w:rFonts w:cs="Times New Roman"/>
          <w:color w:val="000000" w:themeColor="text1"/>
          <w:sz w:val="22"/>
          <w:szCs w:val="22"/>
        </w:rPr>
      </w:pPr>
      <w:r w:rsidRPr="00825541">
        <w:rPr>
          <w:rFonts w:cs="Times New Roman"/>
          <w:color w:val="000000" w:themeColor="text1"/>
          <w:sz w:val="22"/>
          <w:szCs w:val="22"/>
        </w:rPr>
        <w:t>The objective is to audit the financial report for the period January,</w:t>
      </w:r>
      <w:r w:rsidR="000B1607">
        <w:rPr>
          <w:rFonts w:cs="Times New Roman"/>
          <w:color w:val="000000" w:themeColor="text1"/>
          <w:sz w:val="22"/>
          <w:szCs w:val="22"/>
        </w:rPr>
        <w:t xml:space="preserve"> </w:t>
      </w:r>
      <w:r w:rsidRPr="00825541">
        <w:rPr>
          <w:rFonts w:cs="Times New Roman"/>
          <w:color w:val="000000" w:themeColor="text1"/>
          <w:sz w:val="22"/>
          <w:szCs w:val="22"/>
        </w:rPr>
        <w:t>01 20</w:t>
      </w:r>
      <w:r w:rsidR="00996A94">
        <w:rPr>
          <w:rFonts w:cs="Times New Roman"/>
          <w:color w:val="000000" w:themeColor="text1"/>
          <w:sz w:val="22"/>
          <w:szCs w:val="22"/>
          <w:lang w:val="uk-UA"/>
        </w:rPr>
        <w:t>20</w:t>
      </w:r>
      <w:r w:rsidRPr="00825541">
        <w:rPr>
          <w:rFonts w:cs="Times New Roman"/>
          <w:color w:val="000000" w:themeColor="text1"/>
          <w:sz w:val="22"/>
          <w:szCs w:val="22"/>
        </w:rPr>
        <w:t xml:space="preserve"> - December, 31, 20</w:t>
      </w:r>
      <w:r w:rsidR="00996A94">
        <w:rPr>
          <w:rFonts w:cs="Times New Roman"/>
          <w:color w:val="000000" w:themeColor="text1"/>
          <w:sz w:val="22"/>
          <w:szCs w:val="22"/>
          <w:lang w:val="uk-UA"/>
        </w:rPr>
        <w:t>20</w:t>
      </w:r>
      <w:r w:rsidRPr="00825541">
        <w:rPr>
          <w:rFonts w:cs="Times New Roman"/>
          <w:color w:val="000000" w:themeColor="text1"/>
          <w:sz w:val="22"/>
          <w:szCs w:val="22"/>
        </w:rPr>
        <w:t xml:space="preserve"> as submitted to the Embassy and to express an audit opinion according to ISA 800/805 on whether the financial report of TTDI is in accordance with </w:t>
      </w:r>
      <w:r w:rsidRPr="00825541">
        <w:rPr>
          <w:rFonts w:cs="Times New Roman"/>
          <w:color w:val="000000" w:themeColor="text1"/>
          <w:sz w:val="22"/>
          <w:szCs w:val="22"/>
          <w:u w:val="single"/>
        </w:rPr>
        <w:t>Sida´s instruction for financial reporting</w:t>
      </w:r>
      <w:r w:rsidRPr="00825541">
        <w:rPr>
          <w:rFonts w:cs="Times New Roman"/>
          <w:color w:val="000000" w:themeColor="text1"/>
          <w:sz w:val="22"/>
          <w:szCs w:val="22"/>
        </w:rPr>
        <w:t xml:space="preserve"> as stipulated in the agreement </w:t>
      </w:r>
      <w:bookmarkStart w:id="0" w:name="_GoBack"/>
      <w:r w:rsidRPr="00825541">
        <w:rPr>
          <w:rFonts w:cs="Times New Roman"/>
          <w:color w:val="000000" w:themeColor="text1"/>
          <w:sz w:val="22"/>
          <w:szCs w:val="22"/>
          <w:u w:val="single"/>
        </w:rPr>
        <w:t>including appendi</w:t>
      </w:r>
      <w:r w:rsidRPr="00825541">
        <w:rPr>
          <w:rFonts w:cs="Times New Roman"/>
          <w:color w:val="000000" w:themeColor="text1"/>
          <w:sz w:val="22"/>
          <w:szCs w:val="22"/>
          <w:u w:val="single"/>
          <w:lang w:val="en-US"/>
        </w:rPr>
        <w:t>ces</w:t>
      </w:r>
      <w:bookmarkEnd w:id="0"/>
      <w:r w:rsidRPr="00825541">
        <w:rPr>
          <w:rFonts w:cs="Times New Roman"/>
          <w:color w:val="000000" w:themeColor="text1"/>
          <w:sz w:val="22"/>
          <w:szCs w:val="22"/>
        </w:rPr>
        <w:t xml:space="preserve"> between the Embassy and IRF.</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lastRenderedPageBreak/>
        <w:t xml:space="preserve">II. </w:t>
      </w:r>
      <w:r w:rsidRPr="00825541">
        <w:rPr>
          <w:rFonts w:ascii="Times New Roman" w:hAnsi="Times New Roman" w:cs="Times New Roman"/>
          <w:color w:val="000000" w:themeColor="text1"/>
          <w:sz w:val="22"/>
          <w:szCs w:val="22"/>
        </w:rPr>
        <w:tab/>
        <w:t>Additional assignment; according to agreed upon procedures ISRS 4400, review the following areas in accordance with the Terms of reference below</w:t>
      </w:r>
    </w:p>
    <w:p w:rsidR="005D76D2" w:rsidRPr="00BC65DE" w:rsidRDefault="00825541" w:rsidP="00692CC1">
      <w:pPr>
        <w:pStyle w:val="30"/>
        <w:numPr>
          <w:ilvl w:val="0"/>
          <w:numId w:val="24"/>
        </w:numPr>
        <w:tabs>
          <w:tab w:val="clear" w:pos="567"/>
        </w:tabs>
        <w:jc w:val="both"/>
        <w:rPr>
          <w:rFonts w:cs="Times New Roman"/>
          <w:b/>
          <w:i/>
          <w:color w:val="000000" w:themeColor="text1"/>
          <w:sz w:val="22"/>
          <w:szCs w:val="22"/>
        </w:rPr>
      </w:pPr>
      <w:r w:rsidRPr="00825541">
        <w:rPr>
          <w:rFonts w:cs="Times New Roman"/>
          <w:color w:val="000000" w:themeColor="text1"/>
          <w:sz w:val="22"/>
          <w:szCs w:val="22"/>
        </w:rPr>
        <w:t>Follow up whether salary costs debited to the project/programme are recorded throughout the duration of the year in a systemized way and examine whether the salary costs can be verified by sufficient supporting documentation.</w:t>
      </w:r>
      <w:r>
        <w:rPr>
          <w:rStyle w:val="af3"/>
          <w:rFonts w:cs="Times New Roman"/>
          <w:color w:val="000000" w:themeColor="text1"/>
          <w:sz w:val="22"/>
          <w:szCs w:val="22"/>
        </w:rPr>
        <w:footnoteReference w:id="2"/>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the financial report includes a comparison, for every budget item, between the actual costs/expenditures of activities and the budgeted costs/expenditures as approved by the Embassy for the period.</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Based on materiality and risk the auditor shall examine whether there is supporting documentation related to incurred costs</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Follow up whether IRF has implemented the following recommendations from the assessment of internal control. The examination includes reviewing whether IRF has implemented the action points as described in IRF’s management response that has been submitted to the Embassy.</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foreign exchange gains and losses are disclosed in accordance with what is stipulated in the agreement including appendixes.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IRF compliance with the applicable tax legislation in regard to taxes (e.g.PAYE)</w:t>
      </w:r>
      <w:r>
        <w:rPr>
          <w:rStyle w:val="af3"/>
          <w:rFonts w:cs="Times New Roman"/>
          <w:color w:val="000000" w:themeColor="text1"/>
          <w:sz w:val="22"/>
          <w:szCs w:val="22"/>
        </w:rPr>
        <w:footnoteReference w:id="3"/>
      </w:r>
      <w:r w:rsidRPr="00825541">
        <w:rPr>
          <w:rFonts w:cs="Times New Roman"/>
          <w:color w:val="000000" w:themeColor="text1"/>
          <w:sz w:val="22"/>
          <w:szCs w:val="22"/>
        </w:rPr>
        <w:t xml:space="preserve"> and social security fees.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Follow up whether IRF has adhered to the procurement guidelines annexed to the agreement.</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Review if outgoing balance for previous period is the same as incoming balance for the current period (irrelevant for the period 01.01.20</w:t>
      </w:r>
      <w:r w:rsidR="00996A94">
        <w:rPr>
          <w:rFonts w:cs="Times New Roman"/>
          <w:color w:val="000000" w:themeColor="text1"/>
          <w:sz w:val="22"/>
          <w:szCs w:val="22"/>
          <w:lang w:val="uk-UA"/>
        </w:rPr>
        <w:t>20</w:t>
      </w:r>
      <w:r w:rsidRPr="00825541">
        <w:rPr>
          <w:rFonts w:cs="Times New Roman"/>
          <w:color w:val="000000" w:themeColor="text1"/>
          <w:sz w:val="22"/>
          <w:szCs w:val="22"/>
        </w:rPr>
        <w:t xml:space="preserve"> – 31.12.20</w:t>
      </w:r>
      <w:r w:rsidR="00996A94">
        <w:rPr>
          <w:rFonts w:cs="Times New Roman"/>
          <w:color w:val="000000" w:themeColor="text1"/>
          <w:sz w:val="22"/>
          <w:szCs w:val="22"/>
          <w:lang w:val="uk-UA"/>
        </w:rPr>
        <w:t>20</w:t>
      </w:r>
      <w:r w:rsidRPr="00825541">
        <w:rPr>
          <w:rFonts w:cs="Times New Roman"/>
          <w:color w:val="000000" w:themeColor="text1"/>
          <w:sz w:val="22"/>
          <w:szCs w:val="22"/>
        </w:rPr>
        <w:t xml:space="preserve">). </w:t>
      </w:r>
    </w:p>
    <w:p w:rsidR="005D76D2" w:rsidRPr="00BC65DE" w:rsidRDefault="00825541" w:rsidP="002837D3">
      <w:pPr>
        <w:pStyle w:val="30"/>
        <w:numPr>
          <w:ilvl w:val="0"/>
          <w:numId w:val="25"/>
        </w:numPr>
        <w:tabs>
          <w:tab w:val="clear" w:pos="567"/>
        </w:tabs>
        <w:jc w:val="both"/>
        <w:rPr>
          <w:rFonts w:cs="Times New Roman"/>
          <w:color w:val="000000" w:themeColor="text1"/>
          <w:sz w:val="22"/>
          <w:szCs w:val="22"/>
        </w:rPr>
      </w:pPr>
      <w:r w:rsidRPr="00825541">
        <w:rPr>
          <w:rFonts w:cs="Times New Roman"/>
          <w:color w:val="000000" w:themeColor="text1"/>
          <w:sz w:val="22"/>
          <w:szCs w:val="22"/>
        </w:rPr>
        <w:t>If IRF applies modified cash basis as accounting principle, the auditor shall motivate whether the applied accounting principle is acceptable for this type of financial report.</w:t>
      </w:r>
    </w:p>
    <w:p w:rsidR="005D76D2" w:rsidRPr="00BC65DE" w:rsidRDefault="00825541" w:rsidP="00980A84">
      <w:pPr>
        <w:pStyle w:val="2"/>
        <w:ind w:left="0" w:firstLine="0"/>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Follow up of funds that are channelled to implementing partners (this shall be done for the period 01.01.20</w:t>
      </w:r>
      <w:r w:rsidR="00996A94">
        <w:rPr>
          <w:rFonts w:ascii="Times New Roman" w:hAnsi="Times New Roman" w:cs="Times New Roman"/>
          <w:color w:val="000000" w:themeColor="text1"/>
          <w:sz w:val="22"/>
          <w:szCs w:val="22"/>
          <w:lang w:val="uk-UA"/>
        </w:rPr>
        <w:t>20</w:t>
      </w:r>
      <w:r w:rsidRPr="00825541">
        <w:rPr>
          <w:rFonts w:ascii="Times New Roman" w:hAnsi="Times New Roman" w:cs="Times New Roman"/>
          <w:color w:val="000000" w:themeColor="text1"/>
          <w:sz w:val="22"/>
          <w:szCs w:val="22"/>
        </w:rPr>
        <w:t xml:space="preserve"> – 31.12.20</w:t>
      </w:r>
      <w:r w:rsidR="00996A94">
        <w:rPr>
          <w:rFonts w:ascii="Times New Roman" w:hAnsi="Times New Roman" w:cs="Times New Roman"/>
          <w:color w:val="000000" w:themeColor="text1"/>
          <w:sz w:val="22"/>
          <w:szCs w:val="22"/>
          <w:lang w:val="uk-UA"/>
        </w:rPr>
        <w:t>20</w:t>
      </w:r>
      <w:r w:rsidRPr="00825541">
        <w:rPr>
          <w:rFonts w:ascii="Times New Roman" w:hAnsi="Times New Roman" w:cs="Times New Roman"/>
          <w:color w:val="000000" w:themeColor="text1"/>
          <w:sz w:val="22"/>
          <w:szCs w:val="22"/>
        </w:rPr>
        <w:t>)</w:t>
      </w:r>
    </w:p>
    <w:p w:rsidR="00A5043E"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Provide a list of the organizations that received funds from IRF during the audited period, indicating the amount and currency;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Does IRF have signed agreements with its partner organisations?</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Are the audit requirements in agreements with partner organisations in accordance with the audit requirements as stipulated in IRF’s agreement with the Embassy?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Review whether there is an unbroken chain of audited financial reports according to the requirements as stipulated in the agreement between IRF and the Embassy, for </w:t>
      </w:r>
      <w:r w:rsidRPr="00825541">
        <w:rPr>
          <w:rFonts w:cs="Times New Roman"/>
          <w:color w:val="000000" w:themeColor="text1"/>
          <w:sz w:val="22"/>
          <w:szCs w:val="22"/>
        </w:rPr>
        <w:lastRenderedPageBreak/>
        <w:t xml:space="preserve">funds disbursed the previous year. The review shall include whether IRF makes documented assessments of the audited financial reports submitted to IRF and whether these reports are followed-up by IRF. The review shall include verification of contributions equivalent of a minimum of 100% of the total of disbursed funds as well as </w:t>
      </w:r>
      <w:r w:rsidRPr="00825541">
        <w:rPr>
          <w:rFonts w:cs="Times New Roman"/>
          <w:color w:val="000000" w:themeColor="text1"/>
          <w:sz w:val="22"/>
          <w:szCs w:val="22"/>
          <w:lang w:val="uk-UA"/>
        </w:rPr>
        <w:t>100</w:t>
      </w:r>
      <w:r w:rsidRPr="00825541">
        <w:rPr>
          <w:rFonts w:cs="Times New Roman"/>
          <w:color w:val="000000" w:themeColor="text1"/>
          <w:sz w:val="22"/>
          <w:szCs w:val="22"/>
        </w:rPr>
        <w:t xml:space="preserve">% of the number of contributions. The review shall also include any observations from auditors that </w:t>
      </w:r>
      <w:r w:rsidRPr="00825541">
        <w:rPr>
          <w:rFonts w:cs="Times New Roman"/>
          <w:color w:val="000000" w:themeColor="text1"/>
          <w:sz w:val="22"/>
          <w:szCs w:val="22"/>
          <w:lang w:val="en-US"/>
        </w:rPr>
        <w:t>Embassy</w:t>
      </w:r>
      <w:r w:rsidRPr="00825541">
        <w:rPr>
          <w:rFonts w:cs="Times New Roman"/>
          <w:color w:val="000000" w:themeColor="text1"/>
          <w:sz w:val="22"/>
          <w:szCs w:val="22"/>
        </w:rPr>
        <w:t xml:space="preserve"> should be informed about.  </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Are the same requirements for reporting exchange rate gains/exchange rate losses as stipulated in the agreement between IRF and the Embassy, included in the agreements between IRF and its implementing partners? </w:t>
      </w:r>
    </w:p>
    <w:p w:rsidR="005D76D2" w:rsidRPr="00BC65DE" w:rsidRDefault="00825541" w:rsidP="00980A84">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III.</w:t>
      </w:r>
      <w:r w:rsidRPr="00825541">
        <w:rPr>
          <w:rFonts w:ascii="Times New Roman" w:hAnsi="Times New Roman" w:cs="Times New Roman"/>
          <w:color w:val="000000" w:themeColor="text1"/>
          <w:sz w:val="22"/>
          <w:szCs w:val="22"/>
        </w:rPr>
        <w:tab/>
        <w:t xml:space="preserve">The reporting </w:t>
      </w: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 xml:space="preserve">The scope of the audit shall be stated in the report and the methodology used shall be presented. </w:t>
      </w:r>
    </w:p>
    <w:p w:rsidR="005D76D2" w:rsidRPr="00BC65DE" w:rsidRDefault="005D76D2" w:rsidP="005D76D2">
      <w:pPr>
        <w:tabs>
          <w:tab w:val="left" w:pos="720"/>
          <w:tab w:val="left" w:pos="1728"/>
        </w:tabs>
        <w:jc w:val="both"/>
        <w:rPr>
          <w:rFonts w:cs="Times New Roman"/>
          <w:color w:val="000000" w:themeColor="text1"/>
          <w:sz w:val="22"/>
          <w:szCs w:val="22"/>
        </w:rPr>
      </w:pP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reporting shall be signed by the responsible auditor (not just the audit firm) and title.</w:t>
      </w:r>
    </w:p>
    <w:p w:rsidR="00702FCC" w:rsidRPr="00BC65DE" w:rsidRDefault="00702FCC" w:rsidP="005D76D2">
      <w:pPr>
        <w:tabs>
          <w:tab w:val="left" w:pos="720"/>
          <w:tab w:val="left" w:pos="1728"/>
        </w:tabs>
        <w:jc w:val="both"/>
        <w:rPr>
          <w:rFonts w:cs="Times New Roman"/>
          <w:color w:val="000000" w:themeColor="text1"/>
          <w:sz w:val="22"/>
          <w:szCs w:val="22"/>
        </w:rPr>
      </w:pPr>
    </w:p>
    <w:p w:rsidR="00702FCC"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audited financial report shall be attached to the audit report.</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reporting from the auditor shall include an independent auditor’s report in accordance with the format in standard ISA 800/805 and the auditor’s opinion shall be clearly stated, as well as a Management letter with audit findings and weaknesses identified during the audit process. The auditor shall regardless of materiality, quantify the amount for costs lacking sufficient supporting documentation. The auditor shall make recommendations to address the weaknesses identified and the recommendations shall be presented in priority order. If the auditor assesses that no findings or weaknesses have been identified during the audit that would result in a Management Letter, an explanation of this assessment must be disclosed in the audit reporting.</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Measures taken by the organisation to address weaknesses identified in previous audits shall also be presented in the Management Letter. </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additional assignment according to agreed upon procedures ISRS 4400 under paragraph III, shall be reported separately in a “Report of factual findings”.</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If the auditor conducts an additional assignment according to ISRS 4400 and assesses that the observations presented in the “Report of factual findings”, include the information that would have been included in a Management Letter, a Management Letter does not need to be developed. In such a case, the “Report of factual findings” shall include an explanation of why a Management Letter has not been developed. </w:t>
      </w:r>
    </w:p>
    <w:sectPr w:rsidR="005D76D2" w:rsidRPr="00BC65DE" w:rsidSect="000A1E03">
      <w:headerReference w:type="even" r:id="rId10"/>
      <w:headerReference w:type="default" r:id="rId11"/>
      <w:footerReference w:type="even" r:id="rId12"/>
      <w:footerReference w:type="default" r:id="rId13"/>
      <w:headerReference w:type="first" r:id="rId14"/>
      <w:footerReference w:type="first" r:id="rId15"/>
      <w:pgSz w:w="11906" w:h="16838"/>
      <w:pgMar w:top="1440" w:right="1701" w:bottom="1440"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4ABF" w:rsidRDefault="00524ABF" w:rsidP="003D39A6">
      <w:r>
        <w:separator/>
      </w:r>
    </w:p>
  </w:endnote>
  <w:endnote w:type="continuationSeparator" w:id="0">
    <w:p w:rsidR="00524ABF" w:rsidRDefault="00524ABF" w:rsidP="003D39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4ABF" w:rsidRDefault="00524ABF" w:rsidP="003D39A6">
      <w:r>
        <w:separator/>
      </w:r>
    </w:p>
  </w:footnote>
  <w:footnote w:type="continuationSeparator" w:id="0">
    <w:p w:rsidR="00524ABF" w:rsidRDefault="00524ABF" w:rsidP="003D39A6">
      <w:r>
        <w:continuationSeparator/>
      </w:r>
    </w:p>
  </w:footnote>
  <w:footnote w:id="1">
    <w:p w:rsidR="005D76D2" w:rsidRPr="004E443C" w:rsidRDefault="005D76D2" w:rsidP="005D76D2">
      <w:pPr>
        <w:pStyle w:val="af1"/>
        <w:rPr>
          <w:lang w:val="en-US"/>
        </w:rPr>
      </w:pPr>
      <w:r>
        <w:rPr>
          <w:rStyle w:val="af3"/>
        </w:rPr>
        <w:footnoteRef/>
      </w:r>
      <w:r w:rsidRPr="004E443C">
        <w:rPr>
          <w:lang w:val="en-US"/>
        </w:rPr>
        <w:t xml:space="preserve"> The International Auditing and Assurances</w:t>
      </w:r>
      <w:r>
        <w:rPr>
          <w:lang w:val="en-US"/>
        </w:rPr>
        <w:t xml:space="preserve"> Standards</w:t>
      </w:r>
      <w:r w:rsidRPr="004E443C">
        <w:rPr>
          <w:lang w:val="en-US"/>
        </w:rPr>
        <w:t xml:space="preserve"> Board (IAASB)</w:t>
      </w:r>
    </w:p>
  </w:footnote>
  <w:footnote w:id="2">
    <w:p w:rsidR="005D76D2" w:rsidRPr="00FD6A72" w:rsidRDefault="005D76D2" w:rsidP="005D76D2">
      <w:pPr>
        <w:pStyle w:val="af1"/>
        <w:rPr>
          <w:lang w:val="en-US"/>
        </w:rPr>
      </w:pPr>
      <w:r>
        <w:rPr>
          <w:rStyle w:val="af3"/>
        </w:rPr>
        <w:footnoteRef/>
      </w:r>
      <w:r w:rsidRPr="00FD6A72">
        <w:rPr>
          <w:lang w:val="en-US"/>
        </w:rPr>
        <w:t xml:space="preserve"> </w:t>
      </w:r>
      <w:r>
        <w:rPr>
          <w:lang w:val="en-US"/>
        </w:rPr>
        <w:t xml:space="preserve">If the budget includes salary costs to be debited to the project, </w:t>
      </w:r>
      <w:r w:rsidRPr="00FD6A72">
        <w:rPr>
          <w:lang w:val="en-US"/>
        </w:rPr>
        <w:t>the a</w:t>
      </w:r>
      <w:r>
        <w:rPr>
          <w:lang w:val="en-US"/>
        </w:rPr>
        <w:t xml:space="preserve">uditor shall always examine salary costs as stipulated here. </w:t>
      </w:r>
    </w:p>
  </w:footnote>
  <w:footnote w:id="3">
    <w:p w:rsidR="005D76D2" w:rsidRPr="00FD6A72" w:rsidRDefault="005D76D2" w:rsidP="005D76D2">
      <w:pPr>
        <w:pStyle w:val="af1"/>
        <w:rPr>
          <w:lang w:val="en-US"/>
        </w:rPr>
      </w:pPr>
      <w:r>
        <w:rPr>
          <w:rStyle w:val="af3"/>
        </w:rPr>
        <w:footnoteRef/>
      </w:r>
      <w:r w:rsidRPr="00FD6A72">
        <w:rPr>
          <w:lang w:val="en-US"/>
        </w:rPr>
        <w:t xml:space="preserve"> Pay As You Earn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5" w:rsidRPr="005D76D2" w:rsidRDefault="00722FF5" w:rsidP="0000698D">
    <w:pPr>
      <w:pStyle w:val="ad"/>
      <w:tabs>
        <w:tab w:val="clear" w:pos="9360"/>
        <w:tab w:val="right" w:pos="7797"/>
      </w:tabs>
    </w:pPr>
    <w:r w:rsidRPr="005D76D2">
      <w:tab/>
    </w:r>
    <w:r w:rsidRPr="005D76D2">
      <w:tab/>
    </w:r>
    <w:r w:rsidRPr="005D76D2">
      <w:rPr>
        <w:snapToGrid w:val="0"/>
      </w:rPr>
      <w:t xml:space="preserve">Page </w:t>
    </w:r>
    <w:r w:rsidR="00C3447A">
      <w:rPr>
        <w:snapToGrid w:val="0"/>
      </w:rPr>
      <w:fldChar w:fldCharType="begin"/>
    </w:r>
    <w:r w:rsidRPr="005D76D2">
      <w:rPr>
        <w:snapToGrid w:val="0"/>
      </w:rPr>
      <w:instrText xml:space="preserve"> PAGE </w:instrText>
    </w:r>
    <w:r w:rsidR="00C3447A">
      <w:rPr>
        <w:snapToGrid w:val="0"/>
      </w:rPr>
      <w:fldChar w:fldCharType="separate"/>
    </w:r>
    <w:r w:rsidR="00EE1A92">
      <w:rPr>
        <w:noProof/>
        <w:snapToGrid w:val="0"/>
      </w:rPr>
      <w:t>3</w:t>
    </w:r>
    <w:r w:rsidR="00C3447A">
      <w:rPr>
        <w:snapToGrid w:val="0"/>
      </w:rPr>
      <w:fldChar w:fldCharType="end"/>
    </w:r>
    <w:r w:rsidRPr="005D76D2">
      <w:rPr>
        <w:snapToGrid w:val="0"/>
      </w:rPr>
      <w:t xml:space="preserve"> of </w:t>
    </w:r>
    <w:r w:rsidR="00C3447A">
      <w:rPr>
        <w:snapToGrid w:val="0"/>
      </w:rPr>
      <w:fldChar w:fldCharType="begin"/>
    </w:r>
    <w:r w:rsidRPr="005D76D2">
      <w:rPr>
        <w:snapToGrid w:val="0"/>
      </w:rPr>
      <w:instrText xml:space="preserve"> NUMPAGES </w:instrText>
    </w:r>
    <w:r w:rsidR="00C3447A">
      <w:rPr>
        <w:snapToGrid w:val="0"/>
      </w:rPr>
      <w:fldChar w:fldCharType="separate"/>
    </w:r>
    <w:r w:rsidR="00EE1A92">
      <w:rPr>
        <w:noProof/>
        <w:snapToGrid w:val="0"/>
      </w:rPr>
      <w:t>3</w:t>
    </w:r>
    <w:r w:rsidR="00C3447A">
      <w:rPr>
        <w:snapToGrid w:val="0"/>
      </w:rPr>
      <w:fldChar w:fldCharType="end"/>
    </w:r>
  </w:p>
  <w:p w:rsidR="00722FF5" w:rsidRPr="005D76D2" w:rsidRDefault="00722FF5">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294FBAC"/>
    <w:lvl w:ilvl="0">
      <w:start w:val="1"/>
      <w:numFmt w:val="decimal"/>
      <w:lvlText w:val="%1."/>
      <w:lvlJc w:val="left"/>
      <w:pPr>
        <w:tabs>
          <w:tab w:val="num" w:pos="1492"/>
        </w:tabs>
        <w:ind w:left="1492" w:hanging="360"/>
      </w:pPr>
    </w:lvl>
  </w:abstractNum>
  <w:abstractNum w:abstractNumId="1">
    <w:nsid w:val="FFFFFF7D"/>
    <w:multiLevelType w:val="singleLevel"/>
    <w:tmpl w:val="E5185C08"/>
    <w:lvl w:ilvl="0">
      <w:start w:val="1"/>
      <w:numFmt w:val="decimal"/>
      <w:lvlText w:val="%1."/>
      <w:lvlJc w:val="left"/>
      <w:pPr>
        <w:tabs>
          <w:tab w:val="num" w:pos="1209"/>
        </w:tabs>
        <w:ind w:left="1209" w:hanging="360"/>
      </w:pPr>
    </w:lvl>
  </w:abstractNum>
  <w:abstractNum w:abstractNumId="2">
    <w:nsid w:val="FFFFFF7E"/>
    <w:multiLevelType w:val="singleLevel"/>
    <w:tmpl w:val="985A1B54"/>
    <w:lvl w:ilvl="0">
      <w:start w:val="1"/>
      <w:numFmt w:val="decimal"/>
      <w:lvlText w:val="%1."/>
      <w:lvlJc w:val="left"/>
      <w:pPr>
        <w:tabs>
          <w:tab w:val="num" w:pos="926"/>
        </w:tabs>
        <w:ind w:left="926" w:hanging="360"/>
      </w:pPr>
    </w:lvl>
  </w:abstractNum>
  <w:abstractNum w:abstractNumId="3">
    <w:nsid w:val="FFFFFF7F"/>
    <w:multiLevelType w:val="singleLevel"/>
    <w:tmpl w:val="E6026AE6"/>
    <w:lvl w:ilvl="0">
      <w:start w:val="1"/>
      <w:numFmt w:val="decimal"/>
      <w:lvlText w:val="%1."/>
      <w:lvlJc w:val="left"/>
      <w:pPr>
        <w:tabs>
          <w:tab w:val="num" w:pos="643"/>
        </w:tabs>
        <w:ind w:left="643" w:hanging="360"/>
      </w:pPr>
    </w:lvl>
  </w:abstractNum>
  <w:abstractNum w:abstractNumId="4">
    <w:nsid w:val="FFFFFF80"/>
    <w:multiLevelType w:val="singleLevel"/>
    <w:tmpl w:val="3466A5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EC37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34E28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08A4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DA4344"/>
    <w:lvl w:ilvl="0">
      <w:start w:val="1"/>
      <w:numFmt w:val="decimal"/>
      <w:lvlText w:val="%1."/>
      <w:lvlJc w:val="left"/>
      <w:pPr>
        <w:tabs>
          <w:tab w:val="num" w:pos="360"/>
        </w:tabs>
        <w:ind w:left="360" w:hanging="360"/>
      </w:pPr>
    </w:lvl>
  </w:abstractNum>
  <w:abstractNum w:abstractNumId="9">
    <w:nsid w:val="FFFFFF89"/>
    <w:multiLevelType w:val="singleLevel"/>
    <w:tmpl w:val="EDF69D50"/>
    <w:lvl w:ilvl="0">
      <w:start w:val="1"/>
      <w:numFmt w:val="bullet"/>
      <w:pStyle w:val="a"/>
      <w:lvlText w:val=""/>
      <w:lvlJc w:val="left"/>
      <w:pPr>
        <w:tabs>
          <w:tab w:val="num" w:pos="360"/>
        </w:tabs>
        <w:ind w:left="360" w:hanging="360"/>
      </w:pPr>
      <w:rPr>
        <w:rFonts w:ascii="Symbol" w:hAnsi="Symbol" w:hint="default"/>
      </w:rPr>
    </w:lvl>
  </w:abstractNum>
  <w:abstractNum w:abstractNumId="1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D764C0"/>
    <w:multiLevelType w:val="hybridMultilevel"/>
    <w:tmpl w:val="D056E7CA"/>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nsid w:val="18813B8C"/>
    <w:multiLevelType w:val="hybridMultilevel"/>
    <w:tmpl w:val="57BAD7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1F83749"/>
    <w:multiLevelType w:val="hybridMultilevel"/>
    <w:tmpl w:val="4A3A272A"/>
    <w:lvl w:ilvl="0" w:tplc="0409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42807097"/>
    <w:multiLevelType w:val="hybridMultilevel"/>
    <w:tmpl w:val="589CE444"/>
    <w:lvl w:ilvl="0" w:tplc="041D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894B5F"/>
    <w:multiLevelType w:val="multilevel"/>
    <w:tmpl w:val="57BAD7A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48423E6A"/>
    <w:multiLevelType w:val="hybridMultilevel"/>
    <w:tmpl w:val="DEA869FE"/>
    <w:lvl w:ilvl="0" w:tplc="55C4CF50">
      <w:start w:val="1"/>
      <w:numFmt w:val="low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1A6141C"/>
    <w:multiLevelType w:val="hybridMultilevel"/>
    <w:tmpl w:val="2C4CC9B6"/>
    <w:lvl w:ilvl="0" w:tplc="88360758">
      <w:start w:val="1"/>
      <w:numFmt w:val="bullet"/>
      <w:lvlText w:val=""/>
      <w:lvlJc w:val="left"/>
      <w:pPr>
        <w:ind w:left="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A51304A"/>
    <w:multiLevelType w:val="multilevel"/>
    <w:tmpl w:val="57BAD7A0"/>
    <w:numStyleLink w:val="Style1"/>
  </w:abstractNum>
  <w:abstractNum w:abstractNumId="19">
    <w:nsid w:val="5CD63E3F"/>
    <w:multiLevelType w:val="multilevel"/>
    <w:tmpl w:val="57BAD7A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637E2D7E"/>
    <w:multiLevelType w:val="hybridMultilevel"/>
    <w:tmpl w:val="D4D8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1B0A85"/>
    <w:multiLevelType w:val="hybridMultilevel"/>
    <w:tmpl w:val="D4B47F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94E7F24"/>
    <w:multiLevelType w:val="hybridMultilevel"/>
    <w:tmpl w:val="D05C0C9A"/>
    <w:lvl w:ilvl="0" w:tplc="7E0E503E">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7B4A1EAC"/>
    <w:multiLevelType w:val="hybridMultilevel"/>
    <w:tmpl w:val="F31E8108"/>
    <w:lvl w:ilvl="0" w:tplc="CE06695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17"/>
  </w:num>
  <w:num w:numId="4">
    <w:abstractNumId w:val="20"/>
  </w:num>
  <w:num w:numId="5">
    <w:abstractNumId w:val="10"/>
  </w:num>
  <w:num w:numId="6">
    <w:abstractNumId w:val="21"/>
  </w:num>
  <w:num w:numId="7">
    <w:abstractNumId w:val="22"/>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13"/>
  </w:num>
  <w:num w:numId="19">
    <w:abstractNumId w:val="11"/>
  </w:num>
  <w:num w:numId="20">
    <w:abstractNumId w:val="10"/>
  </w:num>
  <w:num w:numId="21">
    <w:abstractNumId w:val="14"/>
  </w:num>
  <w:num w:numId="22">
    <w:abstractNumId w:val="12"/>
  </w:num>
  <w:num w:numId="23">
    <w:abstractNumId w:val="19"/>
  </w:num>
  <w:num w:numId="24">
    <w:abstractNumId w:val="18"/>
  </w:num>
  <w:num w:numId="25">
    <w:abstractNumId w:val="15"/>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808"/>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02"/>
  </w:hdrShapeDefaults>
  <w:footnotePr>
    <w:footnote w:id="-1"/>
    <w:footnote w:id="0"/>
  </w:footnotePr>
  <w:endnotePr>
    <w:endnote w:id="-1"/>
    <w:endnote w:id="0"/>
  </w:endnotePr>
  <w:compat/>
  <w:rsids>
    <w:rsidRoot w:val="003C74D9"/>
    <w:rsid w:val="000037B9"/>
    <w:rsid w:val="00004418"/>
    <w:rsid w:val="000064C1"/>
    <w:rsid w:val="0000698D"/>
    <w:rsid w:val="00010B6B"/>
    <w:rsid w:val="000552DA"/>
    <w:rsid w:val="00060EE5"/>
    <w:rsid w:val="000631E8"/>
    <w:rsid w:val="00087337"/>
    <w:rsid w:val="00094EBD"/>
    <w:rsid w:val="000A1E03"/>
    <w:rsid w:val="000A3D29"/>
    <w:rsid w:val="000A5DA1"/>
    <w:rsid w:val="000A623F"/>
    <w:rsid w:val="000A6CE8"/>
    <w:rsid w:val="000B1607"/>
    <w:rsid w:val="000B73A4"/>
    <w:rsid w:val="000B741C"/>
    <w:rsid w:val="000D52B8"/>
    <w:rsid w:val="000E7673"/>
    <w:rsid w:val="000E7DC0"/>
    <w:rsid w:val="000F09B1"/>
    <w:rsid w:val="0010037C"/>
    <w:rsid w:val="00100725"/>
    <w:rsid w:val="00103299"/>
    <w:rsid w:val="001103F4"/>
    <w:rsid w:val="00137673"/>
    <w:rsid w:val="0014055F"/>
    <w:rsid w:val="0015379B"/>
    <w:rsid w:val="00155AF7"/>
    <w:rsid w:val="00163FDF"/>
    <w:rsid w:val="00170A7D"/>
    <w:rsid w:val="00172851"/>
    <w:rsid w:val="0017774D"/>
    <w:rsid w:val="00182AD5"/>
    <w:rsid w:val="001836D3"/>
    <w:rsid w:val="001923B8"/>
    <w:rsid w:val="001937EA"/>
    <w:rsid w:val="001A3B11"/>
    <w:rsid w:val="001B0E7A"/>
    <w:rsid w:val="001B1E56"/>
    <w:rsid w:val="00202016"/>
    <w:rsid w:val="002127BA"/>
    <w:rsid w:val="002160AB"/>
    <w:rsid w:val="002207CA"/>
    <w:rsid w:val="00232203"/>
    <w:rsid w:val="00257C86"/>
    <w:rsid w:val="002837D3"/>
    <w:rsid w:val="00287F85"/>
    <w:rsid w:val="002A7775"/>
    <w:rsid w:val="002A7975"/>
    <w:rsid w:val="002B2097"/>
    <w:rsid w:val="002C4591"/>
    <w:rsid w:val="002E1084"/>
    <w:rsid w:val="0030220B"/>
    <w:rsid w:val="0030757B"/>
    <w:rsid w:val="00310DFC"/>
    <w:rsid w:val="00314E99"/>
    <w:rsid w:val="00316BA9"/>
    <w:rsid w:val="00363B20"/>
    <w:rsid w:val="00380D3E"/>
    <w:rsid w:val="00386391"/>
    <w:rsid w:val="00390591"/>
    <w:rsid w:val="00390E40"/>
    <w:rsid w:val="00390E71"/>
    <w:rsid w:val="003930F8"/>
    <w:rsid w:val="003A493B"/>
    <w:rsid w:val="003B5F06"/>
    <w:rsid w:val="003C614C"/>
    <w:rsid w:val="003C74D9"/>
    <w:rsid w:val="003D39A6"/>
    <w:rsid w:val="003F0B9E"/>
    <w:rsid w:val="004022A4"/>
    <w:rsid w:val="00405444"/>
    <w:rsid w:val="00420918"/>
    <w:rsid w:val="004212B0"/>
    <w:rsid w:val="00430143"/>
    <w:rsid w:val="00436778"/>
    <w:rsid w:val="004425DB"/>
    <w:rsid w:val="00444C23"/>
    <w:rsid w:val="00456C70"/>
    <w:rsid w:val="00487825"/>
    <w:rsid w:val="00493DB4"/>
    <w:rsid w:val="00496BD3"/>
    <w:rsid w:val="004A4EE7"/>
    <w:rsid w:val="004A78DF"/>
    <w:rsid w:val="004B587F"/>
    <w:rsid w:val="004D124C"/>
    <w:rsid w:val="004D4078"/>
    <w:rsid w:val="004E034E"/>
    <w:rsid w:val="004E443C"/>
    <w:rsid w:val="004F3A41"/>
    <w:rsid w:val="00501707"/>
    <w:rsid w:val="00507964"/>
    <w:rsid w:val="00507AE7"/>
    <w:rsid w:val="005124EB"/>
    <w:rsid w:val="00514009"/>
    <w:rsid w:val="0052477A"/>
    <w:rsid w:val="00524ABF"/>
    <w:rsid w:val="0053363E"/>
    <w:rsid w:val="00536B85"/>
    <w:rsid w:val="00555579"/>
    <w:rsid w:val="005566A4"/>
    <w:rsid w:val="00563D01"/>
    <w:rsid w:val="005732EA"/>
    <w:rsid w:val="00574B7C"/>
    <w:rsid w:val="00576D20"/>
    <w:rsid w:val="00580E2B"/>
    <w:rsid w:val="0059126F"/>
    <w:rsid w:val="00597B76"/>
    <w:rsid w:val="005A21D1"/>
    <w:rsid w:val="005B0A2E"/>
    <w:rsid w:val="005B3477"/>
    <w:rsid w:val="005B44DB"/>
    <w:rsid w:val="005B66C6"/>
    <w:rsid w:val="005C0F70"/>
    <w:rsid w:val="005C6C8C"/>
    <w:rsid w:val="005D0FF0"/>
    <w:rsid w:val="005D76D2"/>
    <w:rsid w:val="005F1FD8"/>
    <w:rsid w:val="005F3A30"/>
    <w:rsid w:val="005F49C4"/>
    <w:rsid w:val="005F4F44"/>
    <w:rsid w:val="0060132C"/>
    <w:rsid w:val="00614895"/>
    <w:rsid w:val="00624DCC"/>
    <w:rsid w:val="006319F4"/>
    <w:rsid w:val="0064627F"/>
    <w:rsid w:val="0065386F"/>
    <w:rsid w:val="00656F80"/>
    <w:rsid w:val="00663F00"/>
    <w:rsid w:val="00664095"/>
    <w:rsid w:val="00674824"/>
    <w:rsid w:val="00683BB1"/>
    <w:rsid w:val="00692CC1"/>
    <w:rsid w:val="006973AD"/>
    <w:rsid w:val="006A3431"/>
    <w:rsid w:val="006A7679"/>
    <w:rsid w:val="006B37CD"/>
    <w:rsid w:val="006C2586"/>
    <w:rsid w:val="006F0F5F"/>
    <w:rsid w:val="00702FCC"/>
    <w:rsid w:val="00704091"/>
    <w:rsid w:val="007158F6"/>
    <w:rsid w:val="00721109"/>
    <w:rsid w:val="00722FF5"/>
    <w:rsid w:val="007239BC"/>
    <w:rsid w:val="00724C27"/>
    <w:rsid w:val="00730650"/>
    <w:rsid w:val="00731E27"/>
    <w:rsid w:val="007443B9"/>
    <w:rsid w:val="00747FC4"/>
    <w:rsid w:val="00751B5E"/>
    <w:rsid w:val="00755B72"/>
    <w:rsid w:val="007565AE"/>
    <w:rsid w:val="00761538"/>
    <w:rsid w:val="007641AB"/>
    <w:rsid w:val="00764CB5"/>
    <w:rsid w:val="00765534"/>
    <w:rsid w:val="00773A4F"/>
    <w:rsid w:val="00775EF9"/>
    <w:rsid w:val="00784DB7"/>
    <w:rsid w:val="0078726D"/>
    <w:rsid w:val="007A327A"/>
    <w:rsid w:val="007A423F"/>
    <w:rsid w:val="007B5F7E"/>
    <w:rsid w:val="007B6A42"/>
    <w:rsid w:val="007C1DCD"/>
    <w:rsid w:val="007C51CB"/>
    <w:rsid w:val="007D2C8F"/>
    <w:rsid w:val="007D340A"/>
    <w:rsid w:val="007D36A2"/>
    <w:rsid w:val="007E019F"/>
    <w:rsid w:val="007E5A6A"/>
    <w:rsid w:val="007E6BAB"/>
    <w:rsid w:val="007F043D"/>
    <w:rsid w:val="008030D7"/>
    <w:rsid w:val="00825541"/>
    <w:rsid w:val="00831D57"/>
    <w:rsid w:val="0084491F"/>
    <w:rsid w:val="00855E96"/>
    <w:rsid w:val="00865E47"/>
    <w:rsid w:val="00873226"/>
    <w:rsid w:val="00885BBF"/>
    <w:rsid w:val="008B548A"/>
    <w:rsid w:val="008B73DD"/>
    <w:rsid w:val="008C354D"/>
    <w:rsid w:val="008C667C"/>
    <w:rsid w:val="008D089F"/>
    <w:rsid w:val="008E6845"/>
    <w:rsid w:val="009003D5"/>
    <w:rsid w:val="009062D9"/>
    <w:rsid w:val="00907103"/>
    <w:rsid w:val="00911177"/>
    <w:rsid w:val="009127CB"/>
    <w:rsid w:val="00912AEA"/>
    <w:rsid w:val="0093258F"/>
    <w:rsid w:val="00943B97"/>
    <w:rsid w:val="00953AD3"/>
    <w:rsid w:val="009712A6"/>
    <w:rsid w:val="00980A84"/>
    <w:rsid w:val="00996A94"/>
    <w:rsid w:val="00997EC6"/>
    <w:rsid w:val="009A7C41"/>
    <w:rsid w:val="009C086E"/>
    <w:rsid w:val="009C6F31"/>
    <w:rsid w:val="009D6218"/>
    <w:rsid w:val="009E0A4F"/>
    <w:rsid w:val="009E3E1E"/>
    <w:rsid w:val="009E4F3B"/>
    <w:rsid w:val="009E6385"/>
    <w:rsid w:val="00A032B8"/>
    <w:rsid w:val="00A1168F"/>
    <w:rsid w:val="00A13634"/>
    <w:rsid w:val="00A150BB"/>
    <w:rsid w:val="00A17F50"/>
    <w:rsid w:val="00A333DE"/>
    <w:rsid w:val="00A37D63"/>
    <w:rsid w:val="00A41D85"/>
    <w:rsid w:val="00A5043E"/>
    <w:rsid w:val="00A52C93"/>
    <w:rsid w:val="00A73119"/>
    <w:rsid w:val="00A75BD6"/>
    <w:rsid w:val="00A91819"/>
    <w:rsid w:val="00A943D0"/>
    <w:rsid w:val="00AB2020"/>
    <w:rsid w:val="00AB5FAF"/>
    <w:rsid w:val="00AB6982"/>
    <w:rsid w:val="00AB7044"/>
    <w:rsid w:val="00AC18CB"/>
    <w:rsid w:val="00AC24A0"/>
    <w:rsid w:val="00AC6ACB"/>
    <w:rsid w:val="00AC6EE7"/>
    <w:rsid w:val="00AD274B"/>
    <w:rsid w:val="00AD360D"/>
    <w:rsid w:val="00AD385D"/>
    <w:rsid w:val="00AD52B5"/>
    <w:rsid w:val="00AE6C35"/>
    <w:rsid w:val="00AF45FE"/>
    <w:rsid w:val="00B02771"/>
    <w:rsid w:val="00B12E99"/>
    <w:rsid w:val="00B31021"/>
    <w:rsid w:val="00B31F88"/>
    <w:rsid w:val="00B33103"/>
    <w:rsid w:val="00B61CD2"/>
    <w:rsid w:val="00B705B7"/>
    <w:rsid w:val="00B76FB3"/>
    <w:rsid w:val="00B84ED3"/>
    <w:rsid w:val="00B87206"/>
    <w:rsid w:val="00BA5E47"/>
    <w:rsid w:val="00BA75B9"/>
    <w:rsid w:val="00BB4AA3"/>
    <w:rsid w:val="00BC1672"/>
    <w:rsid w:val="00BC1D57"/>
    <w:rsid w:val="00BC3607"/>
    <w:rsid w:val="00BC65DE"/>
    <w:rsid w:val="00BE3715"/>
    <w:rsid w:val="00BE4338"/>
    <w:rsid w:val="00BF3C4E"/>
    <w:rsid w:val="00BF57FC"/>
    <w:rsid w:val="00C003C1"/>
    <w:rsid w:val="00C00842"/>
    <w:rsid w:val="00C02F92"/>
    <w:rsid w:val="00C140AC"/>
    <w:rsid w:val="00C17C33"/>
    <w:rsid w:val="00C20675"/>
    <w:rsid w:val="00C23395"/>
    <w:rsid w:val="00C3447A"/>
    <w:rsid w:val="00C47177"/>
    <w:rsid w:val="00C61F41"/>
    <w:rsid w:val="00C67623"/>
    <w:rsid w:val="00C72ACC"/>
    <w:rsid w:val="00C74314"/>
    <w:rsid w:val="00C80111"/>
    <w:rsid w:val="00C85190"/>
    <w:rsid w:val="00C871C5"/>
    <w:rsid w:val="00C90BE7"/>
    <w:rsid w:val="00C94E3D"/>
    <w:rsid w:val="00CA00B3"/>
    <w:rsid w:val="00CA0977"/>
    <w:rsid w:val="00CA56E5"/>
    <w:rsid w:val="00CB70AB"/>
    <w:rsid w:val="00CD1E48"/>
    <w:rsid w:val="00CD6E6D"/>
    <w:rsid w:val="00CE65DC"/>
    <w:rsid w:val="00D149E0"/>
    <w:rsid w:val="00D3432F"/>
    <w:rsid w:val="00D43B12"/>
    <w:rsid w:val="00D50AD7"/>
    <w:rsid w:val="00D538D8"/>
    <w:rsid w:val="00D60F99"/>
    <w:rsid w:val="00D64842"/>
    <w:rsid w:val="00D67AFA"/>
    <w:rsid w:val="00D715BA"/>
    <w:rsid w:val="00D7176A"/>
    <w:rsid w:val="00D74C5C"/>
    <w:rsid w:val="00D75A03"/>
    <w:rsid w:val="00D80EC0"/>
    <w:rsid w:val="00D91F9A"/>
    <w:rsid w:val="00D93969"/>
    <w:rsid w:val="00DA7DA0"/>
    <w:rsid w:val="00DC1AE0"/>
    <w:rsid w:val="00DC3E14"/>
    <w:rsid w:val="00DD245D"/>
    <w:rsid w:val="00DF0454"/>
    <w:rsid w:val="00DF7BEB"/>
    <w:rsid w:val="00E05E5B"/>
    <w:rsid w:val="00E06AE6"/>
    <w:rsid w:val="00E11810"/>
    <w:rsid w:val="00E21F9B"/>
    <w:rsid w:val="00E3677F"/>
    <w:rsid w:val="00E44EC3"/>
    <w:rsid w:val="00E45F0C"/>
    <w:rsid w:val="00E82EA7"/>
    <w:rsid w:val="00E87C71"/>
    <w:rsid w:val="00E95C94"/>
    <w:rsid w:val="00EA3D12"/>
    <w:rsid w:val="00EC2E73"/>
    <w:rsid w:val="00EC38FD"/>
    <w:rsid w:val="00ED487B"/>
    <w:rsid w:val="00ED4F09"/>
    <w:rsid w:val="00EE1A92"/>
    <w:rsid w:val="00EE5184"/>
    <w:rsid w:val="00F03F9F"/>
    <w:rsid w:val="00F20345"/>
    <w:rsid w:val="00F327C3"/>
    <w:rsid w:val="00F346C4"/>
    <w:rsid w:val="00F46945"/>
    <w:rsid w:val="00F47B39"/>
    <w:rsid w:val="00F53E56"/>
    <w:rsid w:val="00F578EB"/>
    <w:rsid w:val="00F713D1"/>
    <w:rsid w:val="00F73074"/>
    <w:rsid w:val="00F87D45"/>
    <w:rsid w:val="00F95A71"/>
    <w:rsid w:val="00FA2E43"/>
    <w:rsid w:val="00FC58C9"/>
    <w:rsid w:val="00FD4B00"/>
    <w:rsid w:val="00FD6A72"/>
    <w:rsid w:val="00FD708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0">
    <w:name w:val="Normal"/>
    <w:qFormat/>
    <w:rsid w:val="007D340A"/>
    <w:pPr>
      <w:spacing w:line="300" w:lineRule="atLeast"/>
    </w:pPr>
    <w:rPr>
      <w:rFonts w:cs="Arial"/>
      <w:sz w:val="24"/>
      <w:szCs w:val="24"/>
      <w:lang w:eastAsia="sv-SE"/>
    </w:rPr>
  </w:style>
  <w:style w:type="paragraph" w:styleId="1">
    <w:name w:val="heading 1"/>
    <w:basedOn w:val="a0"/>
    <w:next w:val="a0"/>
    <w:link w:val="10"/>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2">
    <w:name w:val="heading 2"/>
    <w:basedOn w:val="1"/>
    <w:next w:val="a0"/>
    <w:qFormat/>
    <w:rsid w:val="00E3677F"/>
    <w:pPr>
      <w:tabs>
        <w:tab w:val="clear" w:pos="1134"/>
        <w:tab w:val="left" w:pos="567"/>
      </w:tabs>
      <w:spacing w:before="600"/>
      <w:ind w:left="567" w:hanging="567"/>
      <w:outlineLvl w:val="1"/>
    </w:pPr>
    <w:rPr>
      <w:sz w:val="32"/>
    </w:rPr>
  </w:style>
  <w:style w:type="paragraph" w:styleId="3">
    <w:name w:val="heading 3"/>
    <w:basedOn w:val="a0"/>
    <w:next w:val="a0"/>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4">
    <w:name w:val="heading 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5">
    <w:name w:val="heading 5"/>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6">
    <w:name w:val="heading 6"/>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7">
    <w:name w:val="heading 7"/>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8">
    <w:name w:val="heading 8"/>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9">
    <w:name w:val="heading 9"/>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customStyle="1" w:styleId="ArticleparagrAlt">
    <w:name w:val="Article paragr (Alt+.)"/>
    <w:basedOn w:val="a0"/>
    <w:next w:val="a0"/>
    <w:rsid w:val="0053363E"/>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a4">
    <w:name w:val="annotation reference"/>
    <w:basedOn w:val="a1"/>
    <w:semiHidden/>
    <w:rsid w:val="0053363E"/>
    <w:rPr>
      <w:rFonts w:ascii="Arial" w:hAnsi="Arial"/>
      <w:b/>
      <w:sz w:val="24"/>
    </w:rPr>
  </w:style>
  <w:style w:type="paragraph" w:styleId="a5">
    <w:name w:val="annotation text"/>
    <w:basedOn w:val="a0"/>
    <w:link w:val="a6"/>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a">
    <w:name w:val="List Bullet"/>
    <w:basedOn w:val="a0"/>
    <w:autoRedefine/>
    <w:rsid w:val="0053363E"/>
    <w:pPr>
      <w:numPr>
        <w:numId w:val="2"/>
      </w:numPr>
    </w:pPr>
  </w:style>
  <w:style w:type="paragraph" w:styleId="a7">
    <w:name w:val="macro"/>
    <w:semiHidden/>
    <w:rsid w:val="0053363E"/>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a8">
    <w:name w:val="Signature"/>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30">
    <w:name w:val="Body Text Indent 3"/>
    <w:basedOn w:val="a0"/>
    <w:link w:val="31"/>
    <w:rsid w:val="00624DCC"/>
    <w:pPr>
      <w:tabs>
        <w:tab w:val="left" w:pos="567"/>
      </w:tabs>
      <w:spacing w:after="120"/>
      <w:ind w:left="567"/>
    </w:pPr>
    <w:rPr>
      <w:szCs w:val="16"/>
    </w:rPr>
  </w:style>
  <w:style w:type="character" w:customStyle="1" w:styleId="10">
    <w:name w:val="Заголовок 1 Знак"/>
    <w:basedOn w:val="a1"/>
    <w:link w:val="1"/>
    <w:rsid w:val="00D149E0"/>
    <w:rPr>
      <w:rFonts w:ascii="Arial" w:hAnsi="Arial" w:cs="Arial"/>
      <w:b/>
      <w:kern w:val="28"/>
      <w:sz w:val="48"/>
      <w:szCs w:val="48"/>
      <w:lang w:eastAsia="sv-SE"/>
    </w:rPr>
  </w:style>
  <w:style w:type="paragraph" w:styleId="a9">
    <w:name w:val="annotation subject"/>
    <w:basedOn w:val="a5"/>
    <w:next w:val="a5"/>
    <w:link w:val="aa"/>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a6">
    <w:name w:val="Текст примітки Знак"/>
    <w:basedOn w:val="a1"/>
    <w:link w:val="a5"/>
    <w:semiHidden/>
    <w:rsid w:val="009712A6"/>
    <w:rPr>
      <w:rFonts w:ascii="Arial" w:hAnsi="Arial" w:cs="Arial"/>
      <w:color w:val="000000"/>
      <w:sz w:val="24"/>
      <w:szCs w:val="24"/>
    </w:rPr>
  </w:style>
  <w:style w:type="character" w:customStyle="1" w:styleId="aa">
    <w:name w:val="Тема примітки Знак"/>
    <w:basedOn w:val="a6"/>
    <w:link w:val="a9"/>
    <w:rsid w:val="009712A6"/>
    <w:rPr>
      <w:rFonts w:ascii="Arial" w:hAnsi="Arial" w:cs="Arial"/>
      <w:color w:val="000000"/>
      <w:sz w:val="24"/>
      <w:szCs w:val="24"/>
    </w:rPr>
  </w:style>
  <w:style w:type="paragraph" w:styleId="ab">
    <w:name w:val="Balloon Text"/>
    <w:basedOn w:val="a0"/>
    <w:link w:val="ac"/>
    <w:rsid w:val="009712A6"/>
    <w:rPr>
      <w:rFonts w:ascii="Tahoma" w:hAnsi="Tahoma" w:cs="Tahoma"/>
      <w:sz w:val="16"/>
      <w:szCs w:val="16"/>
    </w:rPr>
  </w:style>
  <w:style w:type="character" w:customStyle="1" w:styleId="ac">
    <w:name w:val="Текст у виносці Знак"/>
    <w:basedOn w:val="a1"/>
    <w:link w:val="ab"/>
    <w:rsid w:val="009712A6"/>
    <w:rPr>
      <w:rFonts w:ascii="Tahoma" w:hAnsi="Tahoma" w:cs="Tahoma"/>
      <w:sz w:val="16"/>
      <w:szCs w:val="16"/>
    </w:rPr>
  </w:style>
  <w:style w:type="paragraph" w:styleId="ad">
    <w:name w:val="header"/>
    <w:basedOn w:val="a0"/>
    <w:link w:val="ae"/>
    <w:uiPriority w:val="99"/>
    <w:rsid w:val="003D39A6"/>
    <w:pPr>
      <w:tabs>
        <w:tab w:val="center" w:pos="4680"/>
        <w:tab w:val="right" w:pos="9360"/>
      </w:tabs>
    </w:pPr>
  </w:style>
  <w:style w:type="character" w:customStyle="1" w:styleId="ae">
    <w:name w:val="Верхній колонтитул Знак"/>
    <w:basedOn w:val="a1"/>
    <w:link w:val="ad"/>
    <w:uiPriority w:val="99"/>
    <w:rsid w:val="003D39A6"/>
    <w:rPr>
      <w:rFonts w:ascii="Arial" w:hAnsi="Arial" w:cs="Arial"/>
      <w:sz w:val="24"/>
      <w:szCs w:val="24"/>
      <w:lang w:val="sv-SE" w:eastAsia="sv-SE"/>
    </w:rPr>
  </w:style>
  <w:style w:type="paragraph" w:styleId="af">
    <w:name w:val="footer"/>
    <w:basedOn w:val="a0"/>
    <w:link w:val="af0"/>
    <w:rsid w:val="003D39A6"/>
    <w:pPr>
      <w:tabs>
        <w:tab w:val="center" w:pos="4680"/>
        <w:tab w:val="right" w:pos="9360"/>
      </w:tabs>
    </w:pPr>
  </w:style>
  <w:style w:type="character" w:customStyle="1" w:styleId="af0">
    <w:name w:val="Нижній колонтитул Знак"/>
    <w:basedOn w:val="a1"/>
    <w:link w:val="af"/>
    <w:rsid w:val="003D39A6"/>
    <w:rPr>
      <w:rFonts w:ascii="Arial" w:hAnsi="Arial" w:cs="Arial"/>
      <w:sz w:val="24"/>
      <w:szCs w:val="24"/>
      <w:lang w:val="sv-SE" w:eastAsia="sv-SE"/>
    </w:rPr>
  </w:style>
  <w:style w:type="paragraph" w:styleId="af1">
    <w:name w:val="footnote text"/>
    <w:basedOn w:val="a0"/>
    <w:link w:val="af2"/>
    <w:rsid w:val="00B02771"/>
    <w:rPr>
      <w:sz w:val="20"/>
      <w:szCs w:val="20"/>
    </w:rPr>
  </w:style>
  <w:style w:type="character" w:customStyle="1" w:styleId="af2">
    <w:name w:val="Текст виноски Знак"/>
    <w:basedOn w:val="a1"/>
    <w:link w:val="af1"/>
    <w:rsid w:val="00B02771"/>
    <w:rPr>
      <w:rFonts w:cs="Arial"/>
      <w:lang w:val="sv-SE" w:eastAsia="sv-SE"/>
    </w:rPr>
  </w:style>
  <w:style w:type="character" w:styleId="af3">
    <w:name w:val="footnote reference"/>
    <w:basedOn w:val="a1"/>
    <w:rsid w:val="009062D9"/>
    <w:rPr>
      <w:vertAlign w:val="superscript"/>
    </w:rPr>
  </w:style>
  <w:style w:type="paragraph" w:styleId="af4">
    <w:name w:val="List Paragraph"/>
    <w:basedOn w:val="a0"/>
    <w:link w:val="af5"/>
    <w:uiPriority w:val="34"/>
    <w:qFormat/>
    <w:rsid w:val="00E95C94"/>
    <w:pPr>
      <w:ind w:left="720"/>
      <w:contextualSpacing/>
    </w:pPr>
  </w:style>
  <w:style w:type="paragraph" w:styleId="af6">
    <w:name w:val="Revision"/>
    <w:hidden/>
    <w:uiPriority w:val="99"/>
    <w:semiHidden/>
    <w:rsid w:val="00507964"/>
    <w:rPr>
      <w:rFonts w:ascii="Arial" w:hAnsi="Arial" w:cs="Arial"/>
      <w:sz w:val="24"/>
      <w:szCs w:val="24"/>
      <w:lang w:val="sv-SE" w:eastAsia="sv-SE"/>
    </w:rPr>
  </w:style>
  <w:style w:type="paragraph" w:customStyle="1" w:styleId="Red">
    <w:name w:val="Red"/>
    <w:basedOn w:val="a0"/>
    <w:next w:val="a0"/>
    <w:rsid w:val="00314E99"/>
    <w:rPr>
      <w:rFonts w:cs="Times New Roman"/>
      <w:iCs/>
      <w:color w:val="FF0000"/>
      <w:szCs w:val="20"/>
    </w:rPr>
  </w:style>
  <w:style w:type="paragraph" w:customStyle="1" w:styleId="StyleJustifiedLinespacingAtleast14pt">
    <w:name w:val="Style Justified Line spacing:  At least 14 pt"/>
    <w:basedOn w:val="a0"/>
    <w:rsid w:val="00155AF7"/>
    <w:rPr>
      <w:rFonts w:cs="Times New Roman"/>
      <w:szCs w:val="20"/>
    </w:rPr>
  </w:style>
  <w:style w:type="paragraph" w:customStyle="1" w:styleId="Punkter">
    <w:name w:val="Punkter"/>
    <w:basedOn w:val="30"/>
    <w:qFormat/>
    <w:rsid w:val="00D64842"/>
    <w:pPr>
      <w:numPr>
        <w:numId w:val="5"/>
      </w:numPr>
    </w:pPr>
    <w:rPr>
      <w:szCs w:val="24"/>
    </w:rPr>
  </w:style>
  <w:style w:type="character" w:customStyle="1" w:styleId="31">
    <w:name w:val="Основний текст з відступом 3 Знак"/>
    <w:basedOn w:val="a1"/>
    <w:link w:val="30"/>
    <w:rsid w:val="00624DCC"/>
    <w:rPr>
      <w:rFonts w:cs="Arial"/>
      <w:sz w:val="24"/>
      <w:szCs w:val="16"/>
      <w:lang w:eastAsia="sv-SE"/>
    </w:rPr>
  </w:style>
  <w:style w:type="numbering" w:customStyle="1" w:styleId="Style1">
    <w:name w:val="Style1"/>
    <w:uiPriority w:val="99"/>
    <w:rsid w:val="00692CC1"/>
    <w:pPr>
      <w:numPr>
        <w:numId w:val="23"/>
      </w:numPr>
    </w:pPr>
  </w:style>
  <w:style w:type="character" w:customStyle="1" w:styleId="longtext">
    <w:name w:val="long_text"/>
    <w:rsid w:val="00CA56E5"/>
  </w:style>
  <w:style w:type="character" w:customStyle="1" w:styleId="af5">
    <w:name w:val="Абзац списку Знак"/>
    <w:link w:val="af4"/>
    <w:uiPriority w:val="34"/>
    <w:locked/>
    <w:rsid w:val="00CA56E5"/>
    <w:rPr>
      <w:rFonts w:cs="Arial"/>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D340A"/>
    <w:pPr>
      <w:spacing w:line="300" w:lineRule="atLeast"/>
    </w:pPr>
    <w:rPr>
      <w:rFonts w:cs="Arial"/>
      <w:sz w:val="24"/>
      <w:szCs w:val="24"/>
      <w:lang w:eastAsia="sv-SE"/>
    </w:rPr>
  </w:style>
  <w:style w:type="paragraph" w:styleId="Heading1">
    <w:name w:val="heading 1"/>
    <w:basedOn w:val="Normal"/>
    <w:next w:val="Normal"/>
    <w:link w:val="Heading1Char"/>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Heading2">
    <w:name w:val="heading 2"/>
    <w:basedOn w:val="Heading1"/>
    <w:next w:val="Normal"/>
    <w:qFormat/>
    <w:rsid w:val="00E3677F"/>
    <w:pPr>
      <w:tabs>
        <w:tab w:val="clear" w:pos="1134"/>
        <w:tab w:val="left" w:pos="567"/>
      </w:tabs>
      <w:spacing w:before="600"/>
      <w:ind w:left="567" w:hanging="567"/>
      <w:outlineLvl w:val="1"/>
    </w:pPr>
    <w:rPr>
      <w:sz w:val="32"/>
    </w:rPr>
  </w:style>
  <w:style w:type="paragraph" w:styleId="Heading3">
    <w:name w:val="heading 3"/>
    <w:basedOn w:val="Normal"/>
    <w:next w:val="Normal"/>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Heading4">
    <w:name w:val="heading 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Heading5">
    <w:name w:val="heading 5"/>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Heading6">
    <w:name w:val="heading 6"/>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Heading7">
    <w:name w:val="heading 7"/>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Heading8">
    <w:name w:val="heading 8"/>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Heading9">
    <w:name w:val="heading 9"/>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ArticleparagrAlt">
    <w:name w:val="Article paragr (Alt+.)"/>
    <w:basedOn w:val="Normal"/>
    <w:next w:val="Normal"/>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CommentReference">
    <w:name w:val="annotation reference"/>
    <w:basedOn w:val="DefaultParagraphFont"/>
    <w:semiHidden/>
    <w:rPr>
      <w:rFonts w:ascii="Arial" w:hAnsi="Arial"/>
      <w:b/>
      <w:sz w:val="24"/>
    </w:rPr>
  </w:style>
  <w:style w:type="paragraph" w:styleId="CommentText">
    <w:name w:val="annotation text"/>
    <w:basedOn w:val="Normal"/>
    <w:link w:val="CommentTextChar"/>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ListBullet">
    <w:name w:val="List Bullet"/>
    <w:basedOn w:val="Normal"/>
    <w:autoRedefine/>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Signature">
    <w:name w:val="Signature"/>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BodyTextIndent3">
    <w:name w:val="Body Text Indent 3"/>
    <w:basedOn w:val="Normal"/>
    <w:link w:val="BodyTextIndent3Char"/>
    <w:rsid w:val="00624DCC"/>
    <w:pPr>
      <w:tabs>
        <w:tab w:val="left" w:pos="567"/>
      </w:tabs>
      <w:spacing w:after="120"/>
      <w:ind w:left="567"/>
    </w:pPr>
    <w:rPr>
      <w:szCs w:val="16"/>
    </w:rPr>
  </w:style>
  <w:style w:type="character" w:customStyle="1" w:styleId="Heading1Char">
    <w:name w:val="Heading 1 Char"/>
    <w:basedOn w:val="DefaultParagraphFont"/>
    <w:link w:val="Heading1"/>
    <w:rsid w:val="00D149E0"/>
    <w:rPr>
      <w:rFonts w:ascii="Arial" w:hAnsi="Arial" w:cs="Arial"/>
      <w:b/>
      <w:kern w:val="28"/>
      <w:sz w:val="48"/>
      <w:szCs w:val="48"/>
      <w:lang w:eastAsia="sv-SE"/>
    </w:rPr>
  </w:style>
  <w:style w:type="paragraph" w:styleId="CommentSubject">
    <w:name w:val="annotation subject"/>
    <w:basedOn w:val="CommentText"/>
    <w:next w:val="CommentText"/>
    <w:link w:val="CommentSubjectChar"/>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CommentTextChar">
    <w:name w:val="Comment Text Char"/>
    <w:basedOn w:val="DefaultParagraphFont"/>
    <w:link w:val="CommentText"/>
    <w:semiHidden/>
    <w:rsid w:val="009712A6"/>
    <w:rPr>
      <w:rFonts w:ascii="Arial" w:hAnsi="Arial" w:cs="Arial"/>
      <w:color w:val="000000"/>
      <w:sz w:val="24"/>
      <w:szCs w:val="24"/>
    </w:rPr>
  </w:style>
  <w:style w:type="character" w:customStyle="1" w:styleId="CommentSubjectChar">
    <w:name w:val="Comment Subject Char"/>
    <w:basedOn w:val="CommentTextChar"/>
    <w:link w:val="CommentSubject"/>
    <w:rsid w:val="009712A6"/>
    <w:rPr>
      <w:rFonts w:ascii="Arial" w:hAnsi="Arial" w:cs="Arial"/>
      <w:color w:val="000000"/>
      <w:sz w:val="24"/>
      <w:szCs w:val="24"/>
    </w:rPr>
  </w:style>
  <w:style w:type="paragraph" w:styleId="BalloonText">
    <w:name w:val="Balloon Text"/>
    <w:basedOn w:val="Normal"/>
    <w:link w:val="BalloonTextChar"/>
    <w:rsid w:val="009712A6"/>
    <w:rPr>
      <w:rFonts w:ascii="Tahoma" w:hAnsi="Tahoma" w:cs="Tahoma"/>
      <w:sz w:val="16"/>
      <w:szCs w:val="16"/>
    </w:rPr>
  </w:style>
  <w:style w:type="character" w:customStyle="1" w:styleId="BalloonTextChar">
    <w:name w:val="Balloon Text Char"/>
    <w:basedOn w:val="DefaultParagraphFont"/>
    <w:link w:val="BalloonText"/>
    <w:rsid w:val="009712A6"/>
    <w:rPr>
      <w:rFonts w:ascii="Tahoma" w:hAnsi="Tahoma" w:cs="Tahoma"/>
      <w:sz w:val="16"/>
      <w:szCs w:val="16"/>
    </w:rPr>
  </w:style>
  <w:style w:type="paragraph" w:styleId="Header">
    <w:name w:val="header"/>
    <w:basedOn w:val="Normal"/>
    <w:link w:val="HeaderChar"/>
    <w:uiPriority w:val="99"/>
    <w:rsid w:val="003D39A6"/>
    <w:pPr>
      <w:tabs>
        <w:tab w:val="center" w:pos="4680"/>
        <w:tab w:val="right" w:pos="9360"/>
      </w:tabs>
    </w:pPr>
  </w:style>
  <w:style w:type="character" w:customStyle="1" w:styleId="HeaderChar">
    <w:name w:val="Header Char"/>
    <w:basedOn w:val="DefaultParagraphFont"/>
    <w:link w:val="Header"/>
    <w:uiPriority w:val="99"/>
    <w:rsid w:val="003D39A6"/>
    <w:rPr>
      <w:rFonts w:ascii="Arial" w:hAnsi="Arial" w:cs="Arial"/>
      <w:sz w:val="24"/>
      <w:szCs w:val="24"/>
      <w:lang w:val="sv-SE" w:eastAsia="sv-SE"/>
    </w:rPr>
  </w:style>
  <w:style w:type="paragraph" w:styleId="Footer">
    <w:name w:val="footer"/>
    <w:basedOn w:val="Normal"/>
    <w:link w:val="FooterChar"/>
    <w:rsid w:val="003D39A6"/>
    <w:pPr>
      <w:tabs>
        <w:tab w:val="center" w:pos="4680"/>
        <w:tab w:val="right" w:pos="9360"/>
      </w:tabs>
    </w:pPr>
  </w:style>
  <w:style w:type="character" w:customStyle="1" w:styleId="FooterChar">
    <w:name w:val="Footer Char"/>
    <w:basedOn w:val="DefaultParagraphFont"/>
    <w:link w:val="Footer"/>
    <w:rsid w:val="003D39A6"/>
    <w:rPr>
      <w:rFonts w:ascii="Arial" w:hAnsi="Arial" w:cs="Arial"/>
      <w:sz w:val="24"/>
      <w:szCs w:val="24"/>
      <w:lang w:val="sv-SE" w:eastAsia="sv-SE"/>
    </w:rPr>
  </w:style>
  <w:style w:type="paragraph" w:styleId="FootnoteText">
    <w:name w:val="footnote text"/>
    <w:basedOn w:val="Normal"/>
    <w:link w:val="FootnoteTextChar"/>
    <w:rsid w:val="00B02771"/>
    <w:rPr>
      <w:sz w:val="20"/>
      <w:szCs w:val="20"/>
    </w:rPr>
  </w:style>
  <w:style w:type="character" w:customStyle="1" w:styleId="FootnoteTextChar">
    <w:name w:val="Footnote Text Char"/>
    <w:basedOn w:val="DefaultParagraphFont"/>
    <w:link w:val="FootnoteText"/>
    <w:rsid w:val="00B02771"/>
    <w:rPr>
      <w:rFonts w:cs="Arial"/>
      <w:lang w:val="sv-SE" w:eastAsia="sv-SE"/>
    </w:rPr>
  </w:style>
  <w:style w:type="character" w:styleId="FootnoteReference">
    <w:name w:val="footnote reference"/>
    <w:basedOn w:val="DefaultParagraphFont"/>
    <w:rsid w:val="009062D9"/>
    <w:rPr>
      <w:vertAlign w:val="superscript"/>
    </w:rPr>
  </w:style>
  <w:style w:type="paragraph" w:styleId="ListParagraph">
    <w:name w:val="List Paragraph"/>
    <w:basedOn w:val="Normal"/>
    <w:uiPriority w:val="34"/>
    <w:qFormat/>
    <w:rsid w:val="00E95C94"/>
    <w:pPr>
      <w:ind w:left="720"/>
      <w:contextualSpacing/>
    </w:pPr>
  </w:style>
  <w:style w:type="paragraph" w:styleId="Revision">
    <w:name w:val="Revision"/>
    <w:hidden/>
    <w:uiPriority w:val="99"/>
    <w:semiHidden/>
    <w:rsid w:val="00507964"/>
    <w:rPr>
      <w:rFonts w:ascii="Arial" w:hAnsi="Arial" w:cs="Arial"/>
      <w:sz w:val="24"/>
      <w:szCs w:val="24"/>
      <w:lang w:val="sv-SE" w:eastAsia="sv-SE"/>
    </w:rPr>
  </w:style>
  <w:style w:type="paragraph" w:customStyle="1" w:styleId="Red">
    <w:name w:val="Red"/>
    <w:basedOn w:val="Normal"/>
    <w:next w:val="Normal"/>
    <w:rsid w:val="00314E99"/>
    <w:rPr>
      <w:rFonts w:cs="Times New Roman"/>
      <w:iCs/>
      <w:color w:val="FF0000"/>
      <w:szCs w:val="20"/>
    </w:rPr>
  </w:style>
  <w:style w:type="paragraph" w:customStyle="1" w:styleId="StyleJustifiedLinespacingAtleast14pt">
    <w:name w:val="Style Justified Line spacing:  At least 14 pt"/>
    <w:basedOn w:val="Normal"/>
    <w:rsid w:val="00155AF7"/>
    <w:rPr>
      <w:rFonts w:cs="Times New Roman"/>
      <w:szCs w:val="20"/>
    </w:rPr>
  </w:style>
  <w:style w:type="paragraph" w:customStyle="1" w:styleId="Punkter">
    <w:name w:val="Punkter"/>
    <w:basedOn w:val="BodyTextIndent3"/>
    <w:qFormat/>
    <w:rsid w:val="00D64842"/>
    <w:pPr>
      <w:numPr>
        <w:numId w:val="5"/>
      </w:numPr>
    </w:pPr>
    <w:rPr>
      <w:szCs w:val="24"/>
    </w:rPr>
  </w:style>
  <w:style w:type="character" w:customStyle="1" w:styleId="BodyTextIndent3Char">
    <w:name w:val="Body Text Indent 3 Char"/>
    <w:basedOn w:val="DefaultParagraphFont"/>
    <w:link w:val="BodyTextIndent3"/>
    <w:rsid w:val="00624DCC"/>
    <w:rPr>
      <w:rFonts w:cs="Arial"/>
      <w:sz w:val="24"/>
      <w:szCs w:val="16"/>
      <w:lang w:eastAsia="sv-SE"/>
    </w:rPr>
  </w:style>
  <w:style w:type="numbering" w:customStyle="1" w:styleId="Style1">
    <w:name w:val="Style1"/>
    <w:uiPriority w:val="99"/>
    <w:rsid w:val="00692CC1"/>
    <w:pPr>
      <w:numPr>
        <w:numId w:val="23"/>
      </w:numPr>
    </w:pPr>
  </w:style>
</w:styles>
</file>

<file path=word/webSettings.xml><?xml version="1.0" encoding="utf-8"?>
<w:webSettings xmlns:r="http://schemas.openxmlformats.org/officeDocument/2006/relationships" xmlns:w="http://schemas.openxmlformats.org/wordprocessingml/2006/main">
  <w:divs>
    <w:div w:id="146573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indblo\AppData\Roaming\Microsoft\Templates\4%20Aud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1CE58783A6A4BAB6B5C8ECB82D28A" ma:contentTypeVersion="17" ma:contentTypeDescription="Create a new document." ma:contentTypeScope="" ma:versionID="509383c07244169eedd4eb8f208075a7">
  <xsd:schema xmlns:xsd="http://www.w3.org/2001/XMLSchema" xmlns:xs="http://www.w3.org/2001/XMLSchema" xmlns:p="http://schemas.microsoft.com/office/2006/metadata/properties" xmlns:ns2="3378b801-3009-4207-9cc1-6636bfb6d63a" xmlns:ns3="8489800d-a601-41b9-98b6-ec77e69f1222" targetNamespace="http://schemas.microsoft.com/office/2006/metadata/properties" ma:root="true" ma:fieldsID="09883f0406fb6daa7a3338e2dadfd2c6" ns2:_="" ns3:_="">
    <xsd:import namespace="3378b801-3009-4207-9cc1-6636bfb6d63a"/>
    <xsd:import namespace="8489800d-a601-41b9-98b6-ec77e69f1222"/>
    <xsd:element name="properties">
      <xsd:complexType>
        <xsd:sequence>
          <xsd:element name="documentManagement">
            <xsd:complexType>
              <xsd:all>
                <xsd:element ref="ns2:KITWikiContact"/>
                <xsd:element ref="ns2:KITDocumentTypeTaxHTField_0" minOccurs="0"/>
                <xsd:element ref="ns2:TaxCatchAll" minOccurs="0"/>
                <xsd:element ref="ns2:TaxKeywordTaxHTField" minOccurs="0"/>
                <xsd:element ref="ns2:KITOrganizationTaxHTField_0" minOccurs="0"/>
                <xsd:element ref="ns2:KITNetworkTaxHTField_0" minOccurs="0"/>
                <xsd:element ref="ns2:KITProcessesTaxHTField_0" minOccurs="0"/>
                <xsd:element ref="ns3:d6a0f5739a9e47069fd821bef6131b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8b801-3009-4207-9cc1-6636bfb6d63a" elementFormDefault="qualified">
    <xsd:import namespace="http://schemas.microsoft.com/office/2006/documentManagement/types"/>
    <xsd:import namespace="http://schemas.microsoft.com/office/infopath/2007/PartnerControls"/>
    <xsd:element name="KITWikiContact" ma:index="8" ma:displayName="Contact" ma:internalName="KITWiki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ITDocumentTypeTaxHTField_0" ma:index="10" nillable="true" ma:taxonomy="true" ma:internalName="KITDocumentType_0" ma:taxonomyFieldName="KITDocumentType" ma:displayName="Type" ma:fieldId="{49cf784a-f25d-4a22-94a7-daac93d228d6}" ma:sspId="791f6f3f-132c-4156-b3a0-3ec1f60580d9" ma:termSetId="7f67b274-3a41-48b7-b288-fac5d357bd07"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3039668b-4103-41ea-9073-6c604b72c445}" ma:internalName="TaxCatchAll" ma:showField="CatchAllData" ma:web="3378b801-3009-4207-9cc1-6636bfb6d63a">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791f6f3f-132c-4156-b3a0-3ec1f60580d9" ma:termSetId="00000000-0000-0000-0000-000000000000" ma:anchorId="00000000-0000-0000-0000-000000000000" ma:open="true" ma:isKeyword="true">
      <xsd:complexType>
        <xsd:sequence>
          <xsd:element ref="pc:Terms" minOccurs="0" maxOccurs="1"/>
        </xsd:sequence>
      </xsd:complexType>
    </xsd:element>
    <xsd:element name="KITOrganizationTaxHTField_0" ma:index="15" nillable="true" ma:taxonomy="true" ma:internalName="KITOrganization_0" ma:taxonomyFieldName="KITOrganization" ma:displayName="Organization" ma:fieldId="{77156a70-b45b-4603-b3fc-942ecb3414ef}" ma:sspId="791f6f3f-132c-4156-b3a0-3ec1f60580d9" ma:termSetId="efd06d8e-7ca2-471b-8d15-5bf08cd456bb" ma:anchorId="00000000-0000-0000-0000-000000000000" ma:open="false" ma:isKeyword="false">
      <xsd:complexType>
        <xsd:sequence>
          <xsd:element ref="pc:Terms" minOccurs="0" maxOccurs="1"/>
        </xsd:sequence>
      </xsd:complexType>
    </xsd:element>
    <xsd:element name="KITNetworkTaxHTField_0" ma:index="17" nillable="true" ma:taxonomy="true" ma:internalName="KITNetwork_0" ma:taxonomyFieldName="KITNetwork" ma:displayName="Network" ma:fieldId="{dbc3e444-2ed9-4f70-86c4-26950c6b3a77}" ma:sspId="791f6f3f-132c-4156-b3a0-3ec1f60580d9" ma:termSetId="baca2e4c-24ca-4fd1-a41d-d8dfecc89ec0" ma:anchorId="00000000-0000-0000-0000-000000000000" ma:open="false" ma:isKeyword="false">
      <xsd:complexType>
        <xsd:sequence>
          <xsd:element ref="pc:Terms" minOccurs="0" maxOccurs="1"/>
        </xsd:sequence>
      </xsd:complexType>
    </xsd:element>
    <xsd:element name="KITProcessesTaxHTField_0" ma:index="19" nillable="true" ma:taxonomy="true" ma:internalName="KITProcesses_0" ma:taxonomyFieldName="KITProcesses" ma:displayName="Processes" ma:fieldId="{5770f58e-99b5-46ab-b6cb-e61eca3533c6}" ma:sspId="791f6f3f-132c-4156-b3a0-3ec1f60580d9" ma:termSetId="b790320a-fc48-42b5-8932-1b7b39b141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89800d-a601-41b9-98b6-ec77e69f1222" elementFormDefault="qualified">
    <xsd:import namespace="http://schemas.microsoft.com/office/2006/documentManagement/types"/>
    <xsd:import namespace="http://schemas.microsoft.com/office/infopath/2007/PartnerControls"/>
    <xsd:element name="d6a0f5739a9e47069fd821bef6131be4" ma:index="21" ma:taxonomy="true" ma:internalName="d6a0f5739a9e47069fd821bef6131be4" ma:taxonomyFieldName="Mallkategori2" ma:displayName="Mallkategori" ma:readOnly="false" ma:default="" ma:fieldId="{d6a0f573-9a9e-4706-9fd8-21bef6131be4}" ma:sspId="791f6f3f-132c-4156-b3a0-3ec1f60580d9" ma:termSetId="74aa5e97-f8b9-4551-8b30-5649c008ff9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6a0f5739a9e47069fd821bef6131be4 xmlns="8489800d-a601-41b9-98b6-ec77e69f1222">
      <Terms xmlns="http://schemas.microsoft.com/office/infopath/2007/PartnerControls">
        <TermInfo xmlns="http://schemas.microsoft.com/office/infopath/2007/PartnerControls">
          <TermName xmlns="http://schemas.microsoft.com/office/infopath/2007/PartnerControls">Avtal i biståndet</TermName>
          <TermId xmlns="http://schemas.microsoft.com/office/infopath/2007/PartnerControls">5241946c-677b-463c-ba47-d10964cb31ee</TermId>
        </TermInfo>
      </Terms>
    </d6a0f5739a9e47069fd821bef6131be4>
    <KITProcessesTaxHTField_0 xmlns="3378b801-3009-4207-9cc1-6636bfb6d63a">
      <Terms xmlns="http://schemas.microsoft.com/office/infopath/2007/PartnerControls"/>
    </KITProcessesTaxHTField_0>
    <KITOrganizationTaxHTField_0 xmlns="3378b801-3009-4207-9cc1-6636bfb6d63a">
      <Terms xmlns="http://schemas.microsoft.com/office/infopath/2007/PartnerControls"/>
    </KITOrganizationTaxHTField_0>
    <KITWikiContact xmlns="3378b801-3009-4207-9cc1-6636bfb6d63a">
      <UserInfo>
        <DisplayName>Åsa Fredriksson</DisplayName>
        <AccountId>123</AccountId>
        <AccountType/>
      </UserInfo>
    </KITWikiContact>
    <TaxCatchAll xmlns="3378b801-3009-4207-9cc1-6636bfb6d63a">
      <Value>124</Value>
      <Value>135</Value>
      <Value>133</Value>
    </TaxCatchAll>
    <KITDocumentTypeTaxHTField_0 xmlns="3378b801-3009-4207-9cc1-6636bfb6d63a">
      <Terms xmlns="http://schemas.microsoft.com/office/infopath/2007/PartnerControls"/>
    </KITDocumentTypeTaxHTField_0>
    <TaxKeywordTaxHTField xmlns="3378b801-3009-4207-9cc1-6636bfb6d63a">
      <Terms xmlns="http://schemas.microsoft.com/office/infopath/2007/PartnerControls">
        <TermInfo xmlns="http://schemas.microsoft.com/office/infopath/2007/PartnerControls">
          <TermName xmlns="http://schemas.microsoft.com/office/infopath/2007/PartnerControls">Grant Agreement</TermName>
          <TermId xmlns="http://schemas.microsoft.com/office/infopath/2007/PartnerControls">a036c258-d72b-4a65-8975-c267ee03ec8c</TermId>
        </TermInfo>
        <TermInfo xmlns="http://schemas.microsoft.com/office/infopath/2007/PartnerControls">
          <TermName xmlns="http://schemas.microsoft.com/office/infopath/2007/PartnerControls">Annual audit</TermName>
          <TermId xmlns="http://schemas.microsoft.com/office/infopath/2007/PartnerControls">892df032-2c69-45c1-a363-740b05e23839</TermId>
        </TermInfo>
      </Terms>
    </TaxKeywordTaxHTField>
    <KITNetworkTaxHTField_0 xmlns="3378b801-3009-4207-9cc1-6636bfb6d63a">
      <Terms xmlns="http://schemas.microsoft.com/office/infopath/2007/PartnerControls"/>
    </KITNetworkTaxHTField_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4B41A-01EC-4D41-9108-76D2F1223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8b801-3009-4207-9cc1-6636bfb6d63a"/>
    <ds:schemaRef ds:uri="8489800d-a601-41b9-98b6-ec77e69f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FB5DB-6D1A-4883-A2C1-B7E6BA45E23B}">
  <ds:schemaRefs>
    <ds:schemaRef ds:uri="http://schemas.microsoft.com/office/2006/metadata/properties"/>
    <ds:schemaRef ds:uri="http://schemas.microsoft.com/office/infopath/2007/PartnerControls"/>
    <ds:schemaRef ds:uri="8489800d-a601-41b9-98b6-ec77e69f1222"/>
    <ds:schemaRef ds:uri="3378b801-3009-4207-9cc1-6636bfb6d63a"/>
  </ds:schemaRefs>
</ds:datastoreItem>
</file>

<file path=customXml/itemProps3.xml><?xml version="1.0" encoding="utf-8"?>
<ds:datastoreItem xmlns:ds="http://schemas.openxmlformats.org/officeDocument/2006/customXml" ds:itemID="{DFA92CF2-471C-46D2-B290-B420555BD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 Audit.dotx</Template>
  <TotalTime>21</TotalTime>
  <Pages>3</Pages>
  <Words>4509</Words>
  <Characters>2571</Characters>
  <Application>Microsoft Office Word</Application>
  <DocSecurity>0</DocSecurity>
  <Lines>21</Lines>
  <Paragraphs>14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Audit of</vt:lpstr>
      <vt:lpstr>Audit of</vt:lpstr>
    </vt:vector>
  </TitlesOfParts>
  <Company>Sida</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of</dc:title>
  <cp:keywords>Grant Agreement, Annual audit</cp:keywords>
  <dc:description>NGO</dc:description>
  <cp:lastModifiedBy>Golota</cp:lastModifiedBy>
  <cp:revision>9</cp:revision>
  <cp:lastPrinted>2017-11-13T09:17:00Z</cp:lastPrinted>
  <dcterms:created xsi:type="dcterms:W3CDTF">2017-11-22T15:42:00Z</dcterms:created>
  <dcterms:modified xsi:type="dcterms:W3CDTF">2020-10-20T13:39:00Z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0x010100B151CE58783A6A4BAB6B5C8ECB82D28A</vt:lpwstr>
  </property>
  <property fmtid="{D5CDD505-2E9C-101B-9397-08002B2CF9AE}" pid="3" name="_dlc_DocIdItemGuid">
    <vt:lpwstr>b1adb31e-0c1b-4d70-b49f-94360ff543ef</vt:lpwstr>
  </property>
  <property fmtid="{D5CDD505-2E9C-101B-9397-08002B2CF9AE}" pid="4" name="Organisation">
    <vt:lpwstr/>
  </property>
  <property fmtid="{D5CDD505-2E9C-101B-9397-08002B2CF9AE}" pid="5" name="TaxKeyword">
    <vt:lpwstr>124;#Grant Agreement|a036c258-d72b-4a65-8975-c267ee03ec8c;#133;#Annual audit|892df032-2c69-45c1-a363-740b05e23839</vt:lpwstr>
  </property>
  <property fmtid="{D5CDD505-2E9C-101B-9397-08002B2CF9AE}" pid="6" name="KITProcesses">
    <vt:lpwstr/>
  </property>
  <property fmtid="{D5CDD505-2E9C-101B-9397-08002B2CF9AE}" pid="7" name="Mallkategori2">
    <vt:lpwstr>135;#Avtal i biståndet|5241946c-677b-463c-ba47-d10964cb31ee</vt:lpwstr>
  </property>
  <property fmtid="{D5CDD505-2E9C-101B-9397-08002B2CF9AE}" pid="8" name="KITNetwork">
    <vt:lpwstr/>
  </property>
  <property fmtid="{D5CDD505-2E9C-101B-9397-08002B2CF9AE}" pid="9" name="KITDocumentType">
    <vt:lpwstr/>
  </property>
  <property fmtid="{D5CDD505-2E9C-101B-9397-08002B2CF9AE}" pid="10" name="KITOrganization">
    <vt:lpwstr/>
  </property>
</Properties>
</file>