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71E52" w:rsidRPr="00D5409E" w:rsidRDefault="00671E52" w:rsidP="00671E52">
      <w:pPr>
        <w:jc w:val="right"/>
        <w:rPr>
          <w:rFonts w:asciiTheme="majorHAnsi" w:eastAsia="Times New Roman" w:hAnsiTheme="majorHAnsi" w:cs="Times New Roman"/>
          <w:b/>
          <w:sz w:val="20"/>
          <w:szCs w:val="20"/>
          <w:lang w:val="uk-UA" w:eastAsia="uk-UA"/>
        </w:rPr>
      </w:pPr>
      <w:bookmarkStart w:id="0" w:name="gjdgxs" w:colFirst="0" w:colLast="0"/>
      <w:bookmarkEnd w:id="0"/>
      <w:r w:rsidRPr="00D5409E">
        <w:rPr>
          <w:rFonts w:asciiTheme="majorHAnsi" w:eastAsia="Times New Roman" w:hAnsiTheme="majorHAnsi" w:cs="Times New Roman"/>
          <w:b/>
          <w:sz w:val="20"/>
          <w:szCs w:val="20"/>
          <w:lang w:val="uk-UA" w:eastAsia="uk-UA"/>
        </w:rPr>
        <w:t xml:space="preserve">Додаток </w:t>
      </w:r>
      <w:r w:rsidR="009D6E47" w:rsidRPr="00D5409E">
        <w:rPr>
          <w:rFonts w:asciiTheme="majorHAnsi" w:eastAsia="Times New Roman" w:hAnsiTheme="majorHAnsi" w:cs="Times New Roman"/>
          <w:b/>
          <w:sz w:val="20"/>
          <w:szCs w:val="20"/>
          <w:lang w:val="uk-UA" w:eastAsia="uk-UA"/>
        </w:rPr>
        <w:t>3</w:t>
      </w:r>
      <w:r w:rsidRPr="00D5409E">
        <w:rPr>
          <w:rFonts w:asciiTheme="majorHAnsi" w:eastAsia="Times New Roman" w:hAnsiTheme="majorHAnsi" w:cs="Times New Roman"/>
          <w:b/>
          <w:sz w:val="20"/>
          <w:szCs w:val="20"/>
          <w:lang w:val="uk-UA" w:eastAsia="uk-UA"/>
        </w:rPr>
        <w:t>.</w:t>
      </w:r>
    </w:p>
    <w:p w:rsidR="00187677" w:rsidRPr="00D5409E" w:rsidRDefault="00187677" w:rsidP="00671E52">
      <w:pPr>
        <w:pStyle w:val="Normal1"/>
        <w:spacing w:after="120" w:line="259" w:lineRule="auto"/>
        <w:jc w:val="right"/>
        <w:rPr>
          <w:rFonts w:asciiTheme="majorHAnsi" w:eastAsia="Times New Roman" w:hAnsiTheme="majorHAnsi" w:cs="Times New Roman"/>
          <w:b/>
          <w:sz w:val="20"/>
          <w:szCs w:val="20"/>
          <w:lang w:val="uk-UA"/>
        </w:rPr>
      </w:pPr>
    </w:p>
    <w:p w:rsidR="009B7784" w:rsidRPr="00D5409E" w:rsidRDefault="002976B6" w:rsidP="009B7784">
      <w:pPr>
        <w:pStyle w:val="Normal1"/>
        <w:spacing w:after="0" w:line="259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  <w:lang w:val="uk-UA"/>
        </w:rPr>
      </w:pPr>
      <w:r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>К</w:t>
      </w:r>
      <w:r w:rsidR="000B06C4"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>ритерії</w:t>
      </w:r>
      <w:r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 xml:space="preserve"> організаційного розвитку до </w:t>
      </w:r>
      <w:r w:rsidR="00D5409E"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 xml:space="preserve">2-го туру </w:t>
      </w:r>
      <w:r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 xml:space="preserve">конкурсу </w:t>
      </w:r>
      <w:r w:rsidR="009B7784"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 xml:space="preserve">інституційних грантів </w:t>
      </w:r>
    </w:p>
    <w:p w:rsidR="000B06C4" w:rsidRPr="00D5409E" w:rsidRDefault="009B7784" w:rsidP="009B7784">
      <w:pPr>
        <w:pStyle w:val="Normal1"/>
        <w:spacing w:after="0" w:line="259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  <w:lang w:val="uk-UA"/>
        </w:rPr>
      </w:pPr>
      <w:r w:rsidRPr="00D5409E">
        <w:rPr>
          <w:rFonts w:asciiTheme="majorHAnsi" w:eastAsia="Times New Roman" w:hAnsiTheme="majorHAnsi" w:cs="Times New Roman"/>
          <w:b/>
          <w:sz w:val="20"/>
          <w:szCs w:val="20"/>
          <w:lang w:val="uk-UA"/>
        </w:rPr>
        <w:t>у межах Проєкту «Розширення можливостей громадянського суспільства для стійкості та відновлення України»</w:t>
      </w:r>
    </w:p>
    <w:p w:rsidR="009B7784" w:rsidRPr="00D5409E" w:rsidRDefault="009B7784" w:rsidP="009B7784">
      <w:pPr>
        <w:pStyle w:val="Normal1"/>
        <w:spacing w:after="0" w:line="259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  <w:lang w:val="uk-UA"/>
        </w:rPr>
      </w:pPr>
    </w:p>
    <w:tbl>
      <w:tblPr>
        <w:tblStyle w:val="a"/>
        <w:tblW w:w="14327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1"/>
        <w:gridCol w:w="2524"/>
        <w:gridCol w:w="3543"/>
        <w:gridCol w:w="3828"/>
        <w:gridCol w:w="2551"/>
      </w:tblGrid>
      <w:tr w:rsidR="009B7784" w:rsidRPr="00D5409E" w:rsidTr="009B7784">
        <w:tc>
          <w:tcPr>
            <w:tcW w:w="1881" w:type="dxa"/>
            <w:shd w:val="clear" w:color="auto" w:fill="8DB3E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ТЕМА</w:t>
            </w:r>
          </w:p>
        </w:tc>
        <w:tc>
          <w:tcPr>
            <w:tcW w:w="2524" w:type="dxa"/>
            <w:shd w:val="clear" w:color="auto" w:fill="8DB3E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КРИТЕРІЇ / ВИМОГИ</w:t>
            </w:r>
          </w:p>
          <w:p w:rsidR="008E7DD5" w:rsidRPr="00D5409E" w:rsidRDefault="008E7DD5" w:rsidP="007B257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до належного рівня</w:t>
            </w:r>
            <w:r w:rsidR="007B257A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 організації громадянського суспільства (</w:t>
            </w: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ОГС</w:t>
            </w:r>
            <w:r w:rsidR="007B257A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3543" w:type="dxa"/>
            <w:shd w:val="clear" w:color="auto" w:fill="8DB3E2"/>
          </w:tcPr>
          <w:p w:rsidR="009B7784" w:rsidRPr="00D5409E" w:rsidRDefault="008E7DD5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НЕОБХІДНО</w:t>
            </w:r>
          </w:p>
          <w:p w:rsidR="009B7784" w:rsidRPr="00D5409E" w:rsidRDefault="009B7784" w:rsidP="008E7DD5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для отримання інституційного гранту</w:t>
            </w:r>
          </w:p>
        </w:tc>
        <w:tc>
          <w:tcPr>
            <w:tcW w:w="3828" w:type="dxa"/>
            <w:shd w:val="clear" w:color="auto" w:fill="8DB3E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C4467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ПОТРІБНО</w:t>
            </w:r>
          </w:p>
          <w:p w:rsidR="009B7784" w:rsidRPr="00D5409E" w:rsidRDefault="009B7784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розробити /досягнути рівня розвитку  під час </w:t>
            </w:r>
            <w:r w:rsidR="002F4872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реалізації</w:t>
            </w: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 інституційного гранту</w:t>
            </w:r>
          </w:p>
        </w:tc>
        <w:tc>
          <w:tcPr>
            <w:tcW w:w="2551" w:type="dxa"/>
            <w:shd w:val="clear" w:color="auto" w:fill="8DB3E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Підтверджуючі </w:t>
            </w:r>
            <w:r w:rsidR="002F4872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джерела</w:t>
            </w: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 </w:t>
            </w:r>
          </w:p>
        </w:tc>
      </w:tr>
      <w:tr w:rsidR="009B7784" w:rsidRPr="00D5409E" w:rsidTr="009B7784">
        <w:tc>
          <w:tcPr>
            <w:tcW w:w="1881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ВРЯДУВАННЯ</w:t>
            </w:r>
          </w:p>
        </w:tc>
        <w:tc>
          <w:tcPr>
            <w:tcW w:w="2524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shd w:val="clear" w:color="auto" w:fill="BFBFBF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82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rPr>
          <w:trHeight w:val="1400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Місія, мета</w:t>
            </w:r>
            <w:r w:rsidR="002F4872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, цілі</w:t>
            </w:r>
            <w:r w:rsidR="007B257A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 ОГС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F4872" w:rsidP="007B257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Задокументовані (затверджені)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місі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я і цілі діяльності</w:t>
            </w:r>
          </w:p>
        </w:tc>
        <w:tc>
          <w:tcPr>
            <w:tcW w:w="3543" w:type="dxa"/>
          </w:tcPr>
          <w:p w:rsidR="009B7784" w:rsidRPr="00D5409E" w:rsidRDefault="002F4872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Сформовані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місія/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цілі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діяльності організації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Місія організації 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затверджена в ОГС,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відповідає Стратегічному плану і глибоко вкорінена в організацію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; цілі</w:t>
            </w:r>
            <w:r w:rsidR="002F4872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діяльності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визначені і опубліковані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Місія</w:t>
            </w:r>
          </w:p>
          <w:p w:rsidR="002F4872" w:rsidRDefault="002F4872" w:rsidP="002F4872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Статут</w:t>
            </w:r>
          </w:p>
          <w:p w:rsidR="002F4872" w:rsidRPr="00D5409E" w:rsidRDefault="002F4872" w:rsidP="002F4872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Стратегічний план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proofErr w:type="spellStart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Вебсайт</w:t>
            </w:r>
            <w:proofErr w:type="spellEnd"/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Річний звіт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Публікації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C4467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Структура управління організацією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Є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незалежне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й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активне Правління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(або інший орган колективного управління - КОУ)</w:t>
            </w:r>
          </w:p>
        </w:tc>
        <w:tc>
          <w:tcPr>
            <w:tcW w:w="3543" w:type="dxa"/>
          </w:tcPr>
          <w:p w:rsidR="009B7784" w:rsidRPr="00D5409E" w:rsidRDefault="009B7784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bookmarkStart w:id="1" w:name="_mpzjoazf3id8" w:colFirst="0" w:colLast="0"/>
            <w:bookmarkStart w:id="2" w:name="_30j0zll" w:colFirst="0" w:colLast="0"/>
            <w:bookmarkEnd w:id="1"/>
            <w:bookmarkEnd w:id="2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Готовність і бажання створити незалежне Правління під час реалізації інституційного гранту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2F487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Ефективне Правління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/ КОУ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, яке виконує роль наглядового і стратегічного органу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та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звітує вищому керівному органу </w:t>
            </w:r>
            <w:r w:rsidR="002F4872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ОГС -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Загальним зборам 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Статут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Протоколи засідань Правління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/ КОУ</w:t>
            </w:r>
          </w:p>
          <w:p w:rsidR="009B7784" w:rsidRPr="00D5409E" w:rsidRDefault="009B7784" w:rsidP="00AE3115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Інформація про членів Правління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/ КОУ</w:t>
            </w:r>
          </w:p>
        </w:tc>
      </w:tr>
      <w:tr w:rsidR="009B7784" w:rsidRPr="00D5409E" w:rsidTr="009B7784">
        <w:tc>
          <w:tcPr>
            <w:tcW w:w="188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C4467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Є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u w:val="single"/>
                <w:lang w:val="uk-UA"/>
              </w:rPr>
              <w:t>незалежні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Загальні збори (ЗЗ)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7B257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Готовність і бажання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скликати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u w:val="single"/>
                <w:lang w:val="uk-UA"/>
              </w:rPr>
              <w:t>незалежні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Загальні збори під час реалізації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інституційного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гранту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9D6E47">
            <w:pPr>
              <w:pStyle w:val="Normal1"/>
              <w:spacing w:after="120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Діючі Загальні збори, які беруть реальну участь в управлінні організацією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Статут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Протоколи зібрань ЗЗ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Інформація про членів ЗЗ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Дієва п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олітика запобігання та врегулювання конфлікту інтересів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Знати і розуміти, що таке конфлікт інтересів 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B257A" w:rsidRPr="00D5409E" w:rsidRDefault="007B257A" w:rsidP="007B257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Розроблено п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олітик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запобігання та врегулювання конфлікту інтересів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.</w:t>
            </w:r>
          </w:p>
          <w:p w:rsidR="009B7784" w:rsidRPr="00D5409E" w:rsidRDefault="009B7784" w:rsidP="009D6E47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Застосовувати механізми запобігання та врегулювання конфлікту інтересів на практиці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запобігання та врегулювання конфлікту інтересів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Протоколи засідань Правління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Інтерв’ю з членом Правління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Інтерв’ю з виконавчим директором</w:t>
            </w:r>
          </w:p>
          <w:p w:rsidR="009B7784" w:rsidRPr="00D5409E" w:rsidRDefault="009B7784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Інтерв’ю з менеджером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Належний ю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ридичний статус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ОГС</w:t>
            </w:r>
          </w:p>
        </w:tc>
        <w:tc>
          <w:tcPr>
            <w:tcW w:w="3543" w:type="dxa"/>
          </w:tcPr>
          <w:p w:rsidR="009B7784" w:rsidRPr="00D5409E" w:rsidRDefault="009B7784" w:rsidP="007B257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Реєстрація згідно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вимог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ами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українського законодавства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B257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Діяльність організації ведеться згідно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з від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коригованим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 перереєстрованим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статутом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Статут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Реєстраційні документи 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Чіткий процес прийняття рішень в організації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28262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Процедура делегування повноважень, що відповідає розміру організації та видам її діяльності,  існує і використовується на практиці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Статут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Інші документи, що стосуються процесів прийняття рішень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Посадові інструкції</w:t>
            </w:r>
          </w:p>
          <w:p w:rsidR="009B7784" w:rsidRPr="00D5409E" w:rsidRDefault="009B7784" w:rsidP="00460B13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Протоколи засідань Правління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Стратегія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Є с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тратегічний план 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highlight w:val="yellow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7B257A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Розроблено і затверджено Стратегічний план. ОГС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вимірює результати діяльності, а не заходи, має дієвий план моніторингу і оцінки як складову RAF.</w:t>
            </w:r>
          </w:p>
          <w:p w:rsidR="009B7784" w:rsidRPr="00D5409E" w:rsidRDefault="009B7784" w:rsidP="00460B13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Стратегічний план щорічно переглядається на предмет його виконання, відповідно до проміжних етапів та індикаторів, зафіксованих у RAF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Стратегія</w:t>
            </w:r>
          </w:p>
          <w:p w:rsidR="009B7784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Річний план дій</w:t>
            </w:r>
          </w:p>
          <w:p w:rsidR="007B257A" w:rsidRPr="007B257A" w:rsidRDefault="007B257A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RAF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Річний звіт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Перелік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ів / грантова історія </w:t>
            </w:r>
          </w:p>
        </w:tc>
      </w:tr>
      <w:tr w:rsidR="009B7784" w:rsidRPr="00D5409E" w:rsidTr="009B7784">
        <w:trPr>
          <w:trHeight w:val="820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lastRenderedPageBreak/>
              <w:t>Управління ризиками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Є п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роцедури з управління ризиками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Використовується процедура управління/ зниження ризиків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274551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Процедура управління ризиками</w:t>
            </w:r>
          </w:p>
          <w:p w:rsidR="00274551" w:rsidRPr="00D5409E" w:rsidRDefault="00274551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Матриця управління ризиками</w:t>
            </w:r>
          </w:p>
        </w:tc>
      </w:tr>
      <w:tr w:rsidR="009B7784" w:rsidRPr="00D5409E" w:rsidTr="009B7784">
        <w:trPr>
          <w:trHeight w:val="140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ендерна рівність/недискримінація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Є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політики щодо </w:t>
            </w:r>
            <w:r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ендерної рівності і недискримінації.</w:t>
            </w:r>
          </w:p>
          <w:p w:rsidR="009B7784" w:rsidRPr="00D5409E" w:rsidRDefault="009B7784" w:rsidP="0028262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Впровадження </w:t>
            </w: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ендерного / недискримінаційного компоненту у діяльність організації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274551" w:rsidP="00DD5304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Розроблено п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олітик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щодо </w:t>
            </w:r>
            <w:r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ендерної рівності і недискримінації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, яка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застосовується на практиці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Прагнення </w:t>
            </w: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ендерного балансу при підборі кадрів та залученні членів керівних органів до діяльності організації </w:t>
            </w:r>
          </w:p>
          <w:p w:rsidR="009B7784" w:rsidRPr="00D5409E" w:rsidRDefault="009B7784" w:rsidP="0028262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Включення, по можливості, </w:t>
            </w: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ендерного / недискримінаційного компоненту до змістовної діяльності організації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Перелік працівників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Політика </w:t>
            </w:r>
            <w:r w:rsidR="0027455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щодо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ґ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ендерн</w:t>
            </w:r>
            <w:r w:rsidR="0027455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ої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рівн</w:t>
            </w:r>
            <w:r w:rsidR="0027455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ості /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недискримінаці</w:t>
            </w:r>
            <w:r w:rsidR="0027455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ї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c>
          <w:tcPr>
            <w:tcW w:w="1881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A0A5C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МЕНЕДЖМЕНТ  І ОПЕРАЦІЙНА ДІЯЛЬНІСТЬ</w:t>
            </w:r>
          </w:p>
        </w:tc>
        <w:tc>
          <w:tcPr>
            <w:tcW w:w="2524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shd w:val="clear" w:color="auto" w:fill="BFBFBF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82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rPr>
          <w:trHeight w:val="873"/>
        </w:trPr>
        <w:tc>
          <w:tcPr>
            <w:tcW w:w="188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F43A48">
            <w:pPr>
              <w:pStyle w:val="Normal1"/>
              <w:spacing w:after="120" w:line="240" w:lineRule="auto"/>
              <w:rPr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Річне планування і звітування</w:t>
            </w:r>
          </w:p>
          <w:p w:rsidR="009B7784" w:rsidRPr="00D5409E" w:rsidRDefault="009B7784" w:rsidP="003B68F1">
            <w:pPr>
              <w:jc w:val="center"/>
              <w:rPr>
                <w:lang w:val="uk-UA"/>
              </w:rPr>
            </w:pP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611F31" w:rsidP="003B68F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Використовується і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нструмент самооцінки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3B68F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3B68F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Результат самооцінки не нижче, ніж 70 балів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3B68F1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Інструмент самооцінки організації</w:t>
            </w:r>
          </w:p>
        </w:tc>
      </w:tr>
      <w:tr w:rsidR="009B7784" w:rsidRPr="00D5409E" w:rsidTr="009B7784">
        <w:tc>
          <w:tcPr>
            <w:tcW w:w="188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3B68F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3B68F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Річне планування і звітування</w:t>
            </w:r>
          </w:p>
        </w:tc>
        <w:tc>
          <w:tcPr>
            <w:tcW w:w="3543" w:type="dxa"/>
          </w:tcPr>
          <w:p w:rsidR="009B7784" w:rsidRPr="00D5409E" w:rsidRDefault="009B7784" w:rsidP="003B68F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611F31" w:rsidP="00611F3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Сформовано річний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план діяльності організації, який передбачає перелік результатів за підсумками року, що відповідають Стратегії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3B68F1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Стратегічний план</w:t>
            </w:r>
          </w:p>
          <w:p w:rsidR="009B7784" w:rsidRPr="00D5409E" w:rsidRDefault="009B7784" w:rsidP="003B68F1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Річний план дій</w:t>
            </w:r>
          </w:p>
          <w:p w:rsidR="009B7784" w:rsidRPr="00D5409E" w:rsidRDefault="009B7784" w:rsidP="003B68F1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Річні звіти (за роки</w:t>
            </w:r>
            <w:r w:rsidR="00611F3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інституційного проєкту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)</w:t>
            </w:r>
          </w:p>
          <w:p w:rsidR="009B7784" w:rsidRPr="00D5409E" w:rsidRDefault="009B7784" w:rsidP="003B68F1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Перелік виконаних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ів</w:t>
            </w:r>
          </w:p>
        </w:tc>
      </w:tr>
      <w:tr w:rsidR="009B7784" w:rsidRPr="00D5409E" w:rsidTr="009B7784">
        <w:tc>
          <w:tcPr>
            <w:tcW w:w="188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DF1B1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lastRenderedPageBreak/>
              <w:t>Аналітична складова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611F3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Дослідження </w:t>
            </w:r>
            <w:r w:rsidR="00611F3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ОГС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ґрунтуються на чіткій методології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DF1B1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8C394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Організація використовує різні методології, </w:t>
            </w:r>
            <w:r w:rsidR="00611F3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які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ч</w:t>
            </w:r>
            <w:r w:rsidR="008C3949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ітко пояснюються у публікаціях. Для аналітичних центрів – наявність власних </w:t>
            </w:r>
            <w:proofErr w:type="spellStart"/>
            <w:r w:rsidR="008C3949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методологій</w:t>
            </w:r>
            <w:proofErr w:type="spellEnd"/>
            <w:r w:rsidR="008C3949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DF1B1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Приклад дослідницьких </w:t>
            </w:r>
            <w:proofErr w:type="spellStart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методологій</w:t>
            </w:r>
            <w:proofErr w:type="spellEnd"/>
          </w:p>
        </w:tc>
      </w:tr>
      <w:tr w:rsidR="009B7784" w:rsidRPr="00D5409E" w:rsidTr="009B7784">
        <w:tc>
          <w:tcPr>
            <w:tcW w:w="188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8C3949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Практикується р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ецензування значимих публікацій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(переважно для аналітичних центрів)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Інструмент анонімного рецензування застосовується для всіх значимих публікацій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рецензування (експертної оцінки продуктів) і приклади оцінених публікацій, перелік експертів, що проводять оцінку</w:t>
            </w:r>
          </w:p>
        </w:tc>
      </w:tr>
      <w:tr w:rsidR="009B7784" w:rsidRPr="00D5409E" w:rsidTr="009B7784">
        <w:tc>
          <w:tcPr>
            <w:tcW w:w="188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Адвокаційна складова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8C3949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Є м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етодологія проведення адвокаційної діяльності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Адвокаційна діяльність організації ґрунтується на чіткій методології і стратегії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Процедура, методологія проведення адвокаційної діяльності </w:t>
            </w:r>
          </w:p>
        </w:tc>
      </w:tr>
      <w:tr w:rsidR="009B7784" w:rsidRPr="00D5409E" w:rsidTr="004C0FFA">
        <w:trPr>
          <w:trHeight w:val="835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Людські ресурси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та застосування процедур по роботі з персоналом</w:t>
            </w:r>
          </w:p>
        </w:tc>
        <w:tc>
          <w:tcPr>
            <w:tcW w:w="3543" w:type="dxa"/>
          </w:tcPr>
          <w:p w:rsidR="009B7784" w:rsidRPr="00D5409E" w:rsidRDefault="009B7784" w:rsidP="00763D4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Прийом на роботу працівників та консультантів на контрактній основі (підписаними угодами)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8221DD" w:rsidRDefault="009B7784" w:rsidP="00F43A4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</w:pP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Наявність політики та п</w:t>
            </w:r>
            <w:r w:rsidR="001A40FA"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роцедур по роботі з персоналом, що відображає принципи недискримінації та нетерпимості до експлуатації дитячої праці</w:t>
            </w:r>
          </w:p>
        </w:tc>
        <w:tc>
          <w:tcPr>
            <w:tcW w:w="2551" w:type="dxa"/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4C0FF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по роботі з персоналом</w:t>
            </w:r>
          </w:p>
        </w:tc>
      </w:tr>
      <w:tr w:rsidR="009B7784" w:rsidRPr="00D5409E" w:rsidTr="004C0FFA">
        <w:trPr>
          <w:trHeight w:val="610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8C394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Персонал</w:t>
            </w:r>
            <w:r w:rsidR="008C3949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, в тому числі у штаті</w:t>
            </w:r>
          </w:p>
        </w:tc>
        <w:tc>
          <w:tcPr>
            <w:tcW w:w="3543" w:type="dxa"/>
          </w:tcPr>
          <w:p w:rsidR="009B7784" w:rsidRPr="00D5409E" w:rsidRDefault="008C3949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8C3949" w:rsidP="008C394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Виконавчий директор та бухгалтер є штатними працівниками організації</w:t>
            </w:r>
          </w:p>
        </w:tc>
        <w:tc>
          <w:tcPr>
            <w:tcW w:w="2551" w:type="dxa"/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C0FFA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Штатний розпис</w:t>
            </w:r>
            <w:r w:rsidR="004C0FFA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</w:p>
          <w:p w:rsidR="009B7784" w:rsidRPr="00D5409E" w:rsidRDefault="004C0FFA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Посадові інструкції</w:t>
            </w:r>
          </w:p>
        </w:tc>
      </w:tr>
      <w:tr w:rsidR="009B7784" w:rsidRPr="00D5409E" w:rsidTr="009B7784">
        <w:trPr>
          <w:trHeight w:val="1480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D482D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Організаційна структура 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D482D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Затверджена організаційна структура</w:t>
            </w:r>
            <w:r w:rsidR="004C0FF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 чітким розподілом повноважень, є офіс організації</w:t>
            </w:r>
          </w:p>
        </w:tc>
        <w:tc>
          <w:tcPr>
            <w:tcW w:w="3543" w:type="dxa"/>
          </w:tcPr>
          <w:p w:rsidR="009B7784" w:rsidRPr="00D5409E" w:rsidRDefault="009B7784" w:rsidP="00BD482D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персоналу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4C0FFA" w:rsidP="004C0FF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Затверджен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організаційн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структур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у, зрозумілий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порядок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розподілу і делегування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повноважень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, є офіс (за потреби)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D482D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Організаційна структура</w:t>
            </w:r>
          </w:p>
          <w:p w:rsidR="009B7784" w:rsidRPr="00D5409E" w:rsidRDefault="009B7784" w:rsidP="00BD482D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4C0FFA">
        <w:trPr>
          <w:trHeight w:val="1727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Тарифна сітка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8221DD" w:rsidRDefault="009B7784" w:rsidP="008E053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</w:pP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 xml:space="preserve">Розроблена тарифна сітка для всіх посад із переліком необхідних компетенцій для підвищення заробітної платні /гонорару. </w:t>
            </w:r>
          </w:p>
          <w:p w:rsidR="009B7784" w:rsidRPr="008221DD" w:rsidRDefault="009B7784" w:rsidP="008E053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</w:pP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Тарифна сітка передбачає поступове підвищення зарплат і не допускає значних розбіжностей в оплаті праці керівництва та програмного персоналу</w:t>
            </w:r>
            <w:r w:rsidR="009D2341"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, а також чоловіків і жінок</w:t>
            </w:r>
          </w:p>
        </w:tc>
        <w:tc>
          <w:tcPr>
            <w:tcW w:w="2551" w:type="dxa"/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Тарифна сітка</w:t>
            </w:r>
          </w:p>
          <w:p w:rsidR="009B7784" w:rsidRPr="00D5409E" w:rsidRDefault="009B7784" w:rsidP="004C0FF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Підтвердження перерахування </w:t>
            </w:r>
            <w:proofErr w:type="spellStart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заробітньої</w:t>
            </w:r>
            <w:proofErr w:type="spellEnd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платні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Посадові інструкції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посадових інструкцій для всього персоналу.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Посадові інструкції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Зовнішні контракти і донори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Грантова історія</w:t>
            </w:r>
          </w:p>
        </w:tc>
        <w:tc>
          <w:tcPr>
            <w:tcW w:w="3543" w:type="dxa"/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мережі партнерів, необхідних для успішної реалізації програмної діяльності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Перелік донорів</w:t>
            </w:r>
          </w:p>
          <w:p w:rsidR="009B7784" w:rsidRPr="00D5409E" w:rsidRDefault="009B7784" w:rsidP="00770DCB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Перелік поточних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ів/програм із зазначенням донорів</w:t>
            </w:r>
          </w:p>
          <w:p w:rsidR="009B7784" w:rsidRPr="00D5409E" w:rsidRDefault="009B7784" w:rsidP="00770DCB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Перелік партнерів</w:t>
            </w:r>
          </w:p>
        </w:tc>
      </w:tr>
      <w:tr w:rsidR="009B7784" w:rsidRPr="00D5409E" w:rsidTr="00005E16">
        <w:trPr>
          <w:trHeight w:val="1451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Програмний менеджмент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сталого підходу до забезпечення ефективної реалізації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ів</w:t>
            </w:r>
          </w:p>
        </w:tc>
        <w:tc>
          <w:tcPr>
            <w:tcW w:w="3543" w:type="dxa"/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певних шаблонів та інструментів для планування та управління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ами.</w:t>
            </w:r>
          </w:p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сервера для спільного зберігання робочих </w:t>
            </w:r>
            <w:r w:rsidR="001A40F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проєктних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матеріалів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70DCB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Бюджети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ів та звіти (приклад)</w:t>
            </w:r>
          </w:p>
          <w:p w:rsidR="009B7784" w:rsidRPr="00D5409E" w:rsidRDefault="009B7784" w:rsidP="00005E16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Задокументоване управління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ами</w:t>
            </w:r>
          </w:p>
        </w:tc>
      </w:tr>
      <w:tr w:rsidR="009B7784" w:rsidRPr="00D5409E" w:rsidTr="001A40FA">
        <w:trPr>
          <w:trHeight w:val="922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Комунікація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1A40FA" w:rsidP="001A40FA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Є к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омунікаційна стратегія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та комунікаційна політика ОГС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1A40FA" w:rsidP="001A40F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Сформовано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комунікаційн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стратегі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ю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, що включає внутрішні та зовнішні комунікації і відповідає Стратегічному плану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; розроблено комунікаційну політику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Default="009B7784" w:rsidP="001A40FA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Комунікаційна стратегія</w:t>
            </w:r>
          </w:p>
          <w:p w:rsidR="001A40FA" w:rsidRPr="00D5409E" w:rsidRDefault="001A40FA" w:rsidP="001A40FA">
            <w:pPr>
              <w:pStyle w:val="Normal1"/>
              <w:numPr>
                <w:ilvl w:val="0"/>
                <w:numId w:val="2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Комунікаційна політика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B678C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Антикорупційний компонент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та дотримання антикорупційної політики 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8221DD" w:rsidRDefault="009B7784" w:rsidP="001A40F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</w:pP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Персонал і консультанти організації дотримуються антикорупційної політики, знають як повідомити про порушення</w:t>
            </w:r>
            <w:r w:rsidR="001A40FA"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 xml:space="preserve"> та потенційні ризики корупції</w:t>
            </w: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A21456">
            <w:pPr>
              <w:pStyle w:val="Normal1"/>
              <w:spacing w:after="120" w:line="240" w:lineRule="auto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Антикорупційна політика</w:t>
            </w:r>
          </w:p>
        </w:tc>
      </w:tr>
      <w:tr w:rsidR="009B7784" w:rsidRPr="00D5409E" w:rsidTr="009B7784">
        <w:trPr>
          <w:trHeight w:val="140"/>
        </w:trPr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1A40FA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lastRenderedPageBreak/>
              <w:t>Дружнє ставлення до довкілля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і дотримання організаційної політики щодо обмеження негативного впливу на довкілля</w:t>
            </w:r>
          </w:p>
        </w:tc>
        <w:tc>
          <w:tcPr>
            <w:tcW w:w="3543" w:type="dxa"/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Зеленого офісу застосовується на практиці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938B9">
            <w:pPr>
              <w:pStyle w:val="Normal1"/>
              <w:numPr>
                <w:ilvl w:val="0"/>
                <w:numId w:val="4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Політика Зеленого офісу</w:t>
            </w:r>
          </w:p>
        </w:tc>
      </w:tr>
      <w:tr w:rsidR="009B7784" w:rsidRPr="00D5409E" w:rsidTr="009B7784">
        <w:tc>
          <w:tcPr>
            <w:tcW w:w="1881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B678C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ФІНАНСОВИЙ МЕНЕДЖМЕНТ </w:t>
            </w:r>
          </w:p>
        </w:tc>
        <w:tc>
          <w:tcPr>
            <w:tcW w:w="2524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shd w:val="clear" w:color="auto" w:fill="BFBFBF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82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Загальні фінансові системи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F43A4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затверджених фінансових положень (фінансова політика або інше)</w:t>
            </w:r>
          </w:p>
        </w:tc>
        <w:tc>
          <w:tcPr>
            <w:tcW w:w="3543" w:type="dxa"/>
          </w:tcPr>
          <w:p w:rsidR="009B7784" w:rsidRPr="00D5409E" w:rsidRDefault="009B7784" w:rsidP="009D234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базових процедур фінансового </w:t>
            </w:r>
            <w:r w:rsidR="009D234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менеджменту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Фінансова політика застосовується на практиці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Фінансова політика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Фінансова звітність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чітких, прозорих і надійних фінансових звітів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10027E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Належна та своєчасна фінансова звітність згідно з вимогами чинного законодавства 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Організація складає баланс і готує звіт про фінансові результати, що затверджуються Правлінням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7C5EFC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Річні фінансові звіти за останні три роки (що подаються у ДПС)</w:t>
            </w:r>
          </w:p>
          <w:p w:rsidR="009B7784" w:rsidRPr="00D5409E" w:rsidRDefault="009B7784" w:rsidP="007C5EFC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Аудиторський звіт (відповідно до міжнародних стандартів)</w:t>
            </w:r>
          </w:p>
          <w:p w:rsidR="009B7784" w:rsidRPr="00D5409E" w:rsidRDefault="009B7784" w:rsidP="007C5EFC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>Положення про фінансову звітність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D5562C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Авторизація платежів та переказ коштів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D5562C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Високий рівень внутрішнього контролю за авторизацією платежів та переказом коштів  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Базовий рівень внутрішнього контролю за авторизацією платежів та переказом коштів  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D2341" w:rsidP="009D2341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Належний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рівень внутрішнього контролю за авторизаці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єю платежів та переказом коштів. Наявність двох фінансових підписів.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Розроблено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політик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відряджень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4F248E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Перелік осіб, що мають право підпису платіжних документів</w:t>
            </w:r>
          </w:p>
          <w:p w:rsidR="009B7784" w:rsidRPr="00D5409E" w:rsidRDefault="009B7784" w:rsidP="004F248E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авторизації платежів</w:t>
            </w:r>
          </w:p>
          <w:p w:rsidR="009B7784" w:rsidRPr="009D2341" w:rsidRDefault="009B7784" w:rsidP="004F248E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Копії авторизованих рахунків </w:t>
            </w:r>
          </w:p>
          <w:p w:rsidR="009B7784" w:rsidRPr="00D5409E" w:rsidRDefault="009D2341" w:rsidP="009D2341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9D234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Політика </w:t>
            </w:r>
            <w:proofErr w:type="spellStart"/>
            <w:r w:rsidRPr="009D2341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відряджень</w:t>
            </w:r>
            <w:proofErr w:type="spellEnd"/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Бюджет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Річний консолідований бюджет</w:t>
            </w:r>
          </w:p>
        </w:tc>
        <w:tc>
          <w:tcPr>
            <w:tcW w:w="3543" w:type="dxa"/>
            <w:shd w:val="clear" w:color="auto" w:fill="auto"/>
          </w:tcPr>
          <w:p w:rsidR="009B7784" w:rsidRPr="00D5409E" w:rsidRDefault="009B7784" w:rsidP="001D54C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</w:t>
            </w:r>
            <w:r w:rsidR="001D54C8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окремих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бюджетів на кожен </w:t>
            </w:r>
            <w:r w:rsidR="007B257A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A30A92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бюджетної політики та проведення регулярного бюджетного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lastRenderedPageBreak/>
              <w:t xml:space="preserve">моніторингу на рівні Правління та керівництва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3B29F0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lastRenderedPageBreak/>
              <w:t>Річний бюджет</w:t>
            </w:r>
          </w:p>
          <w:p w:rsidR="009B7784" w:rsidRPr="00D5409E" w:rsidRDefault="007B257A" w:rsidP="003B29F0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Проєкт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ний</w:t>
            </w:r>
            <w:proofErr w:type="spellEnd"/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бюджет</w:t>
            </w:r>
          </w:p>
          <w:p w:rsidR="009B7784" w:rsidRPr="00D5409E" w:rsidRDefault="009B7784" w:rsidP="003B29F0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lastRenderedPageBreak/>
              <w:t>Інтерв’ю з фінансовим директором</w:t>
            </w:r>
          </w:p>
          <w:p w:rsidR="009B7784" w:rsidRPr="00D5409E" w:rsidRDefault="009B7784" w:rsidP="003B29F0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Інтерв’ю з членом Правління</w:t>
            </w:r>
          </w:p>
          <w:p w:rsidR="009B7784" w:rsidRPr="00D5409E" w:rsidRDefault="009B7784" w:rsidP="008A7BBC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Річний бюджет організації за останні три роки (первинний та переглянутий) 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lastRenderedPageBreak/>
              <w:t>Фінансування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Диверсифікація джерел фінансування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shd w:val="clear" w:color="auto" w:fill="auto"/>
          </w:tcPr>
          <w:p w:rsidR="009B7784" w:rsidRPr="00D5409E" w:rsidRDefault="001D54C8" w:rsidP="001D54C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легітимних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джерел фінансування</w:t>
            </w:r>
          </w:p>
        </w:tc>
        <w:tc>
          <w:tcPr>
            <w:tcW w:w="3828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Відсоток фінансування з інших джерел (не кошти інституційного гранту) становить не менше ніж 30</w:t>
            </w:r>
            <w:r w:rsidR="001D54C8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% від річного бюджету</w:t>
            </w:r>
          </w:p>
          <w:p w:rsidR="009B7784" w:rsidRPr="00D5409E" w:rsidRDefault="009B7784" w:rsidP="001D54C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За основу береться загальний бюджет організації 20</w:t>
            </w:r>
            <w:r w:rsidR="001D54C8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25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Річний бюджет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Перелік грантів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bookmarkStart w:id="3" w:name="_GoBack" w:colFirst="3" w:colLast="3"/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Закупівлі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2E1B5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та дотримання політики закупівель товарів та послуг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8221DD" w:rsidRDefault="009B7784" w:rsidP="00CD5CD0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</w:pP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Наявність задокументованої та затвердженої політики закупівель</w:t>
            </w:r>
            <w:r w:rsidR="001D54C8" w:rsidRPr="008221DD">
              <w:rPr>
                <w:rFonts w:asciiTheme="majorHAnsi" w:hAnsiTheme="majorHAnsi" w:cs="Times New Roman"/>
                <w:color w:val="auto"/>
                <w:sz w:val="20"/>
                <w:szCs w:val="20"/>
                <w:lang w:val="uk-UA"/>
              </w:rPr>
              <w:t xml:space="preserve"> (за основу беруться наразі вимоги донора)</w:t>
            </w:r>
          </w:p>
          <w:p w:rsidR="009B7784" w:rsidRPr="008221DD" w:rsidRDefault="009B7784" w:rsidP="00CD5CD0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</w:pPr>
            <w:r w:rsidRPr="008221D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val="uk-UA"/>
              </w:rPr>
              <w:t>Дотримання політики закупівель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закупівель товарів та послуг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Протокол засідань Закупівельного комітету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</w:p>
        </w:tc>
      </w:tr>
      <w:bookmarkEnd w:id="3"/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>Аудит</w:t>
            </w:r>
          </w:p>
        </w:tc>
        <w:tc>
          <w:tcPr>
            <w:tcW w:w="2524" w:type="dxa"/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Успішний досвід проходження аудиторських перевірок </w:t>
            </w:r>
          </w:p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Не передбачено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1D54C8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політики проведення аудиту або встановленої процедури проведення регулярних контрольно-ревізійних перевірок згідно </w:t>
            </w:r>
            <w:r w:rsidR="001D54C8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зі 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стандарт</w:t>
            </w:r>
            <w:r w:rsidR="001D54C8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ами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IFAC</w:t>
            </w:r>
            <w:r w:rsidR="001D54C8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,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з чітким ТЗ для аудитора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Політика проведення аудиту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Аудиторські звіти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B52B04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t xml:space="preserve">Бухгалтерський облік </w:t>
            </w:r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Система бухгалтерського обліку</w:t>
            </w:r>
          </w:p>
        </w:tc>
        <w:tc>
          <w:tcPr>
            <w:tcW w:w="3543" w:type="dxa"/>
          </w:tcPr>
          <w:p w:rsidR="009B7784" w:rsidRPr="00D5409E" w:rsidRDefault="009B7784" w:rsidP="00BA6D15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Наявність кваліфікованого бухгалтера, бухгалтерський облік здійснюється згідно </w:t>
            </w:r>
            <w:r w:rsidR="00BA6D15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із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 </w:t>
            </w:r>
            <w:r w:rsidR="00BA6D15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українським законодавством</w:t>
            </w: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A6D15" w:rsidRDefault="00BA6D15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Сформована облікова політика. </w:t>
            </w:r>
            <w:r w:rsidR="009B7784"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Бухгалтерський облік ведеться за принципом нарахувань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. </w:t>
            </w:r>
          </w:p>
          <w:p w:rsidR="009B7784" w:rsidRPr="00D5409E" w:rsidRDefault="009B7784" w:rsidP="00BA6D15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Облік транзакцій ведеться в профе</w:t>
            </w:r>
            <w:r w:rsidR="00BA6D15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сійній бухгалтерській програмі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Облікова політика</w:t>
            </w:r>
            <w:r w:rsidRPr="00D5409E">
              <w:rPr>
                <w:rFonts w:asciiTheme="majorHAnsi" w:hAnsiTheme="majorHAnsi" w:cs="Times New Roman"/>
                <w:sz w:val="20"/>
                <w:szCs w:val="20"/>
                <w:lang w:val="uk-UA"/>
              </w:rPr>
              <w:t xml:space="preserve"> 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Бухгалтерська програма </w:t>
            </w:r>
          </w:p>
          <w:p w:rsidR="009B7784" w:rsidRPr="00D5409E" w:rsidRDefault="009B7784" w:rsidP="00BA6D15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r w:rsidRPr="00BA6D15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Посадова інструкція бухгалтера </w:t>
            </w:r>
          </w:p>
        </w:tc>
      </w:tr>
      <w:tr w:rsidR="009B7784" w:rsidRPr="00D5409E" w:rsidTr="009B7784">
        <w:tc>
          <w:tcPr>
            <w:tcW w:w="18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proofErr w:type="spellStart"/>
            <w:r w:rsidRPr="00D5409E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uk-UA"/>
              </w:rPr>
              <w:lastRenderedPageBreak/>
              <w:t>Фандрейзинг</w:t>
            </w:r>
            <w:proofErr w:type="spellEnd"/>
          </w:p>
        </w:tc>
        <w:tc>
          <w:tcPr>
            <w:tcW w:w="25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F854F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та дотримання фандрейзингового плану</w:t>
            </w:r>
          </w:p>
        </w:tc>
        <w:tc>
          <w:tcPr>
            <w:tcW w:w="3543" w:type="dxa"/>
          </w:tcPr>
          <w:p w:rsidR="009B7784" w:rsidRPr="00D5409E" w:rsidRDefault="009B7784" w:rsidP="0051635A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Базовий перелік потенційних джерел фінансування</w:t>
            </w:r>
          </w:p>
        </w:tc>
        <w:tc>
          <w:tcPr>
            <w:tcW w:w="38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F854F9">
            <w:pPr>
              <w:pStyle w:val="Normal1"/>
              <w:spacing w:after="12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</w:pPr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Наявність фандрейзингового плану та штатного працівника, відповідального за збір коштів</w:t>
            </w:r>
          </w:p>
        </w:tc>
        <w:tc>
          <w:tcPr>
            <w:tcW w:w="25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  <w:proofErr w:type="spellStart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>Фандрейзинговий</w:t>
            </w:r>
            <w:proofErr w:type="spellEnd"/>
            <w:r w:rsidRPr="00D5409E">
              <w:rPr>
                <w:rFonts w:asciiTheme="majorHAnsi" w:eastAsia="Times New Roman" w:hAnsiTheme="majorHAnsi" w:cs="Times New Roman"/>
                <w:sz w:val="20"/>
                <w:szCs w:val="20"/>
                <w:lang w:val="uk-UA"/>
              </w:rPr>
              <w:t xml:space="preserve"> план</w:t>
            </w:r>
          </w:p>
          <w:p w:rsidR="009B7784" w:rsidRPr="00D5409E" w:rsidRDefault="009B7784" w:rsidP="0051635A">
            <w:pPr>
              <w:pStyle w:val="Normal1"/>
              <w:numPr>
                <w:ilvl w:val="0"/>
                <w:numId w:val="3"/>
              </w:numPr>
              <w:spacing w:after="120" w:line="240" w:lineRule="auto"/>
              <w:ind w:left="0" w:hanging="359"/>
              <w:contextualSpacing/>
              <w:rPr>
                <w:rFonts w:asciiTheme="majorHAnsi" w:hAnsiTheme="majorHAnsi" w:cs="Times New Roman"/>
                <w:sz w:val="20"/>
                <w:szCs w:val="20"/>
                <w:lang w:val="uk-UA"/>
              </w:rPr>
            </w:pPr>
          </w:p>
        </w:tc>
      </w:tr>
    </w:tbl>
    <w:p w:rsidR="00187677" w:rsidRPr="00D5409E" w:rsidRDefault="00187677" w:rsidP="0051635A">
      <w:pPr>
        <w:pStyle w:val="Normal1"/>
        <w:spacing w:after="120" w:line="259" w:lineRule="auto"/>
        <w:rPr>
          <w:rFonts w:asciiTheme="majorHAnsi" w:eastAsia="Times New Roman" w:hAnsiTheme="majorHAnsi" w:cs="Times New Roman"/>
          <w:sz w:val="20"/>
          <w:szCs w:val="20"/>
          <w:lang w:val="uk-UA"/>
        </w:rPr>
      </w:pPr>
    </w:p>
    <w:p w:rsidR="00DF3525" w:rsidRPr="00D5409E" w:rsidRDefault="00DF3525">
      <w:pPr>
        <w:pStyle w:val="Normal1"/>
        <w:spacing w:after="120" w:line="259" w:lineRule="auto"/>
        <w:rPr>
          <w:rFonts w:asciiTheme="majorHAnsi" w:eastAsia="Times New Roman" w:hAnsiTheme="majorHAnsi" w:cs="Times New Roman"/>
          <w:sz w:val="20"/>
          <w:szCs w:val="20"/>
          <w:lang w:val="uk-UA"/>
        </w:rPr>
      </w:pPr>
    </w:p>
    <w:sectPr w:rsidR="00DF3525" w:rsidRPr="00D5409E" w:rsidSect="00345255">
      <w:footerReference w:type="default" r:id="rId8"/>
      <w:pgSz w:w="16840" w:h="11907" w:orient="landscape"/>
      <w:pgMar w:top="1418" w:right="1418" w:bottom="1418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EA7" w:rsidRDefault="009B6EA7" w:rsidP="00345255">
      <w:pPr>
        <w:spacing w:after="0" w:line="240" w:lineRule="auto"/>
      </w:pPr>
      <w:r>
        <w:separator/>
      </w:r>
    </w:p>
  </w:endnote>
  <w:endnote w:type="continuationSeparator" w:id="0">
    <w:p w:rsidR="009B6EA7" w:rsidRDefault="009B6EA7" w:rsidP="0034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105975"/>
      <w:docPartObj>
        <w:docPartGallery w:val="Page Numbers (Bottom of Page)"/>
        <w:docPartUnique/>
      </w:docPartObj>
    </w:sdtPr>
    <w:sdtEndPr/>
    <w:sdtContent>
      <w:p w:rsidR="00345255" w:rsidRDefault="00ED4D62">
        <w:pPr>
          <w:pStyle w:val="Footer"/>
          <w:jc w:val="right"/>
        </w:pPr>
        <w:r>
          <w:fldChar w:fldCharType="begin"/>
        </w:r>
        <w:r w:rsidR="00345255">
          <w:instrText xml:space="preserve"> PAGE   \* MERGEFORMAT </w:instrText>
        </w:r>
        <w:r>
          <w:fldChar w:fldCharType="separate"/>
        </w:r>
        <w:r w:rsidR="008221DD">
          <w:rPr>
            <w:noProof/>
          </w:rPr>
          <w:t>8</w:t>
        </w:r>
        <w:r>
          <w:fldChar w:fldCharType="end"/>
        </w:r>
      </w:p>
    </w:sdtContent>
  </w:sdt>
  <w:p w:rsidR="00345255" w:rsidRDefault="003452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EA7" w:rsidRDefault="009B6EA7" w:rsidP="00345255">
      <w:pPr>
        <w:spacing w:after="0" w:line="240" w:lineRule="auto"/>
      </w:pPr>
      <w:r>
        <w:separator/>
      </w:r>
    </w:p>
  </w:footnote>
  <w:footnote w:type="continuationSeparator" w:id="0">
    <w:p w:rsidR="009B6EA7" w:rsidRDefault="009B6EA7" w:rsidP="00345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11D21"/>
    <w:multiLevelType w:val="multilevel"/>
    <w:tmpl w:val="6E0E718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3E1F678B"/>
    <w:multiLevelType w:val="multilevel"/>
    <w:tmpl w:val="17F46C4A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B6242E3"/>
    <w:multiLevelType w:val="hybridMultilevel"/>
    <w:tmpl w:val="96CE02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7270F"/>
    <w:multiLevelType w:val="multilevel"/>
    <w:tmpl w:val="39B06E00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7EE730CE"/>
    <w:multiLevelType w:val="multilevel"/>
    <w:tmpl w:val="0D7829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77"/>
    <w:rsid w:val="00005E16"/>
    <w:rsid w:val="000477B0"/>
    <w:rsid w:val="0005120F"/>
    <w:rsid w:val="00054756"/>
    <w:rsid w:val="000B06C4"/>
    <w:rsid w:val="000B1B33"/>
    <w:rsid w:val="000F1D79"/>
    <w:rsid w:val="0010027E"/>
    <w:rsid w:val="00134017"/>
    <w:rsid w:val="00136F5E"/>
    <w:rsid w:val="00187677"/>
    <w:rsid w:val="001A40FA"/>
    <w:rsid w:val="001D54C8"/>
    <w:rsid w:val="001E3F71"/>
    <w:rsid w:val="00227264"/>
    <w:rsid w:val="00234E18"/>
    <w:rsid w:val="00263AB9"/>
    <w:rsid w:val="00274551"/>
    <w:rsid w:val="0028262A"/>
    <w:rsid w:val="002976B6"/>
    <w:rsid w:val="002E1B58"/>
    <w:rsid w:val="002E6946"/>
    <w:rsid w:val="002E73DF"/>
    <w:rsid w:val="002F4872"/>
    <w:rsid w:val="00345255"/>
    <w:rsid w:val="00370C0F"/>
    <w:rsid w:val="00383759"/>
    <w:rsid w:val="003A396D"/>
    <w:rsid w:val="003A5A44"/>
    <w:rsid w:val="003B0DA9"/>
    <w:rsid w:val="003B29F0"/>
    <w:rsid w:val="003C1962"/>
    <w:rsid w:val="003F6437"/>
    <w:rsid w:val="0043743E"/>
    <w:rsid w:val="00460B13"/>
    <w:rsid w:val="0046307E"/>
    <w:rsid w:val="004C0FFA"/>
    <w:rsid w:val="004E1221"/>
    <w:rsid w:val="004F248E"/>
    <w:rsid w:val="005111E5"/>
    <w:rsid w:val="0051635A"/>
    <w:rsid w:val="00522856"/>
    <w:rsid w:val="00525EE2"/>
    <w:rsid w:val="00530521"/>
    <w:rsid w:val="005466F8"/>
    <w:rsid w:val="00552545"/>
    <w:rsid w:val="00552DB3"/>
    <w:rsid w:val="005635E9"/>
    <w:rsid w:val="005B7308"/>
    <w:rsid w:val="005B7FE6"/>
    <w:rsid w:val="00611F31"/>
    <w:rsid w:val="0061747A"/>
    <w:rsid w:val="00632060"/>
    <w:rsid w:val="0063551F"/>
    <w:rsid w:val="0064549E"/>
    <w:rsid w:val="00671E52"/>
    <w:rsid w:val="0068553A"/>
    <w:rsid w:val="006A7E5C"/>
    <w:rsid w:val="00713A69"/>
    <w:rsid w:val="007256FF"/>
    <w:rsid w:val="007410D1"/>
    <w:rsid w:val="00763D49"/>
    <w:rsid w:val="007640DC"/>
    <w:rsid w:val="0078671A"/>
    <w:rsid w:val="00790141"/>
    <w:rsid w:val="007A2E54"/>
    <w:rsid w:val="007B257A"/>
    <w:rsid w:val="007C0CE5"/>
    <w:rsid w:val="007C5EFC"/>
    <w:rsid w:val="007E308D"/>
    <w:rsid w:val="0081765A"/>
    <w:rsid w:val="008221DD"/>
    <w:rsid w:val="00856ADC"/>
    <w:rsid w:val="00857304"/>
    <w:rsid w:val="008A6765"/>
    <w:rsid w:val="008A7BBC"/>
    <w:rsid w:val="008C3949"/>
    <w:rsid w:val="008E0539"/>
    <w:rsid w:val="008E7DD5"/>
    <w:rsid w:val="009348F7"/>
    <w:rsid w:val="00946841"/>
    <w:rsid w:val="009A4E96"/>
    <w:rsid w:val="009B6EA7"/>
    <w:rsid w:val="009B7784"/>
    <w:rsid w:val="009C00D0"/>
    <w:rsid w:val="009D2341"/>
    <w:rsid w:val="009D6E47"/>
    <w:rsid w:val="009E1D1B"/>
    <w:rsid w:val="00A022B4"/>
    <w:rsid w:val="00A07F5D"/>
    <w:rsid w:val="00A21456"/>
    <w:rsid w:val="00A30A92"/>
    <w:rsid w:val="00A44911"/>
    <w:rsid w:val="00A7730F"/>
    <w:rsid w:val="00AA6ED3"/>
    <w:rsid w:val="00AB5D7B"/>
    <w:rsid w:val="00AD47FE"/>
    <w:rsid w:val="00AE3115"/>
    <w:rsid w:val="00B21175"/>
    <w:rsid w:val="00B314D2"/>
    <w:rsid w:val="00B52B04"/>
    <w:rsid w:val="00BA0A5C"/>
    <w:rsid w:val="00BA6D15"/>
    <w:rsid w:val="00BB678C"/>
    <w:rsid w:val="00C2547C"/>
    <w:rsid w:val="00C44678"/>
    <w:rsid w:val="00C515C9"/>
    <w:rsid w:val="00C630B0"/>
    <w:rsid w:val="00C91553"/>
    <w:rsid w:val="00CD5CD0"/>
    <w:rsid w:val="00D26557"/>
    <w:rsid w:val="00D5409E"/>
    <w:rsid w:val="00D5562C"/>
    <w:rsid w:val="00DD5304"/>
    <w:rsid w:val="00DF3525"/>
    <w:rsid w:val="00E23B0F"/>
    <w:rsid w:val="00E40D4B"/>
    <w:rsid w:val="00E42A70"/>
    <w:rsid w:val="00E854AE"/>
    <w:rsid w:val="00EB6790"/>
    <w:rsid w:val="00ED4D62"/>
    <w:rsid w:val="00EE1036"/>
    <w:rsid w:val="00EF7FCB"/>
    <w:rsid w:val="00F42D62"/>
    <w:rsid w:val="00F43A48"/>
    <w:rsid w:val="00F466DE"/>
    <w:rsid w:val="00F54FA3"/>
    <w:rsid w:val="00F73112"/>
    <w:rsid w:val="00F854F9"/>
    <w:rsid w:val="00FA296A"/>
    <w:rsid w:val="00FB48BB"/>
    <w:rsid w:val="00FC0F48"/>
    <w:rsid w:val="00FC552A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321E70-0EB8-44F7-B267-58401397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141"/>
  </w:style>
  <w:style w:type="paragraph" w:styleId="Heading1">
    <w:name w:val="heading 1"/>
    <w:basedOn w:val="Normal1"/>
    <w:next w:val="Normal1"/>
    <w:rsid w:val="00790141"/>
    <w:pPr>
      <w:keepNext/>
      <w:keepLines/>
      <w:spacing w:before="480" w:after="120"/>
      <w:contextualSpacing/>
      <w:outlineLvl w:val="0"/>
    </w:pPr>
    <w:rPr>
      <w:rFonts w:ascii="Arial" w:eastAsia="Arial" w:hAnsi="Arial" w:cs="Arial"/>
      <w:b/>
      <w:sz w:val="48"/>
      <w:szCs w:val="48"/>
    </w:rPr>
  </w:style>
  <w:style w:type="paragraph" w:styleId="Heading2">
    <w:name w:val="heading 2"/>
    <w:basedOn w:val="Normal1"/>
    <w:next w:val="Normal1"/>
    <w:rsid w:val="00790141"/>
    <w:pPr>
      <w:keepNext/>
      <w:keepLines/>
      <w:spacing w:before="360" w:after="80"/>
      <w:contextualSpacing/>
      <w:outlineLvl w:val="1"/>
    </w:pPr>
    <w:rPr>
      <w:rFonts w:ascii="Arial" w:eastAsia="Arial" w:hAnsi="Arial" w:cs="Arial"/>
      <w:b/>
      <w:sz w:val="36"/>
      <w:szCs w:val="36"/>
    </w:rPr>
  </w:style>
  <w:style w:type="paragraph" w:styleId="Heading3">
    <w:name w:val="heading 3"/>
    <w:basedOn w:val="Normal1"/>
    <w:next w:val="Normal1"/>
    <w:rsid w:val="00790141"/>
    <w:pPr>
      <w:keepNext/>
      <w:keepLines/>
      <w:spacing w:before="280" w:after="80"/>
      <w:contextualSpacing/>
      <w:outlineLvl w:val="2"/>
    </w:pPr>
    <w:rPr>
      <w:rFonts w:ascii="Arial" w:eastAsia="Arial" w:hAnsi="Arial" w:cs="Arial"/>
      <w:b/>
      <w:sz w:val="28"/>
      <w:szCs w:val="28"/>
    </w:rPr>
  </w:style>
  <w:style w:type="paragraph" w:styleId="Heading4">
    <w:name w:val="heading 4"/>
    <w:basedOn w:val="Normal1"/>
    <w:next w:val="Normal1"/>
    <w:rsid w:val="00790141"/>
    <w:pPr>
      <w:keepNext/>
      <w:keepLines/>
      <w:spacing w:before="240" w:after="40"/>
      <w:contextualSpacing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"/>
    <w:next w:val="Normal1"/>
    <w:rsid w:val="00790141"/>
    <w:pPr>
      <w:keepNext/>
      <w:keepLines/>
      <w:spacing w:before="220" w:after="40"/>
      <w:contextualSpacing/>
      <w:outlineLvl w:val="4"/>
    </w:pPr>
    <w:rPr>
      <w:rFonts w:ascii="Arial" w:eastAsia="Arial" w:hAnsi="Arial" w:cs="Arial"/>
      <w:b/>
    </w:rPr>
  </w:style>
  <w:style w:type="paragraph" w:styleId="Heading6">
    <w:name w:val="heading 6"/>
    <w:basedOn w:val="Normal1"/>
    <w:next w:val="Normal1"/>
    <w:rsid w:val="00790141"/>
    <w:pPr>
      <w:keepNext/>
      <w:keepLines/>
      <w:spacing w:before="200" w:after="40"/>
      <w:contextualSpacing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90141"/>
  </w:style>
  <w:style w:type="paragraph" w:styleId="Title">
    <w:name w:val="Title"/>
    <w:basedOn w:val="Normal1"/>
    <w:next w:val="Normal1"/>
    <w:rsid w:val="00790141"/>
    <w:pPr>
      <w:keepNext/>
      <w:keepLines/>
      <w:spacing w:before="480" w:after="120"/>
      <w:contextualSpacing/>
    </w:pPr>
    <w:rPr>
      <w:rFonts w:ascii="Arial" w:eastAsia="Arial" w:hAnsi="Arial" w:cs="Arial"/>
      <w:b/>
      <w:sz w:val="72"/>
      <w:szCs w:val="72"/>
    </w:rPr>
  </w:style>
  <w:style w:type="paragraph" w:styleId="Subtitle">
    <w:name w:val="Subtitle"/>
    <w:basedOn w:val="Normal1"/>
    <w:next w:val="Normal1"/>
    <w:rsid w:val="0079014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90141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713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A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452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5255"/>
  </w:style>
  <w:style w:type="paragraph" w:styleId="Footer">
    <w:name w:val="footer"/>
    <w:basedOn w:val="Normal"/>
    <w:link w:val="FooterChar"/>
    <w:uiPriority w:val="99"/>
    <w:unhideWhenUsed/>
    <w:rsid w:val="003452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FEF93-2A79-4730-99FA-625418C3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8</Pages>
  <Words>6654</Words>
  <Characters>3794</Characters>
  <Application>Microsoft Office Word</Application>
  <DocSecurity>0</DocSecurity>
  <Lines>31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IRF</Company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GOLOTA</dc:creator>
  <cp:lastModifiedBy>Тетяна Кухаренко</cp:lastModifiedBy>
  <cp:revision>9</cp:revision>
  <cp:lastPrinted>2019-01-21T11:53:00Z</cp:lastPrinted>
  <dcterms:created xsi:type="dcterms:W3CDTF">2024-12-10T21:55:00Z</dcterms:created>
  <dcterms:modified xsi:type="dcterms:W3CDTF">2024-12-20T12:20:00Z</dcterms:modified>
</cp:coreProperties>
</file>